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8150" w14:textId="4400F1DA" w:rsidR="001E4434" w:rsidRPr="00C60408" w:rsidRDefault="001E4434" w:rsidP="00AB6550">
      <w:pPr>
        <w:keepNext/>
        <w:spacing w:after="0" w:line="240" w:lineRule="auto"/>
        <w:ind w:firstLine="450"/>
        <w:jc w:val="center"/>
        <w:rPr>
          <w:rFonts w:ascii="Times New Roman" w:eastAsia="Times New Roman" w:hAnsi="Times New Roman" w:cs="Times New Roman"/>
          <w:bCs/>
          <w:kern w:val="0"/>
          <w:sz w:val="22"/>
          <w:szCs w:val="22"/>
          <w14:ligatures w14:val="none"/>
        </w:rPr>
      </w:pPr>
    </w:p>
    <w:p w14:paraId="5EE8F273" w14:textId="29A980AF" w:rsidR="0008323B" w:rsidRPr="00A82630" w:rsidRDefault="0008323B" w:rsidP="00AB6550">
      <w:pPr>
        <w:spacing w:after="0" w:line="240" w:lineRule="auto"/>
        <w:ind w:left="270" w:firstLine="446"/>
        <w:jc w:val="center"/>
        <w:rPr>
          <w:rFonts w:ascii="Times New Roman" w:eastAsia="Times New Roman" w:hAnsi="Times New Roman" w:cs="Times New Roman"/>
          <w:bCs/>
          <w:kern w:val="0"/>
          <w:sz w:val="32"/>
          <w:szCs w:val="22"/>
          <w14:ligatures w14:val="none"/>
        </w:rPr>
      </w:pPr>
      <w:r w:rsidRPr="00A82630">
        <w:rPr>
          <w:rFonts w:ascii="Times New Roman" w:eastAsia="Times New Roman" w:hAnsi="Times New Roman" w:cs="Times New Roman"/>
          <w:bCs/>
          <w:kern w:val="0"/>
          <w:sz w:val="32"/>
          <w:szCs w:val="22"/>
          <w14:ligatures w14:val="none"/>
        </w:rPr>
        <w:t>MINISTRY OF EDUCATION AND TRAINING</w:t>
      </w:r>
    </w:p>
    <w:p w14:paraId="4FEBF816" w14:textId="219C9A9A" w:rsidR="001E4434" w:rsidRPr="00A82630" w:rsidRDefault="0008323B" w:rsidP="00AB6550">
      <w:pPr>
        <w:spacing w:after="0" w:line="240" w:lineRule="auto"/>
        <w:ind w:left="270" w:firstLine="446"/>
        <w:jc w:val="center"/>
        <w:rPr>
          <w:rFonts w:ascii="Times New Roman" w:eastAsia="Times New Roman" w:hAnsi="Times New Roman" w:cs="Times New Roman"/>
          <w:b/>
          <w:kern w:val="0"/>
          <w:sz w:val="32"/>
          <w:szCs w:val="22"/>
          <w14:ligatures w14:val="none"/>
        </w:rPr>
      </w:pPr>
      <w:r w:rsidRPr="00A82630">
        <w:rPr>
          <w:rFonts w:ascii="Times New Roman" w:eastAsia="Times New Roman" w:hAnsi="Times New Roman" w:cs="Times New Roman"/>
          <w:b/>
          <w:kern w:val="0"/>
          <w:sz w:val="32"/>
          <w:szCs w:val="22"/>
          <w14:ligatures w14:val="none"/>
        </w:rPr>
        <w:t>THUONGMAI UNIVERSITY</w:t>
      </w:r>
    </w:p>
    <w:p w14:paraId="2A993691" w14:textId="77777777" w:rsidR="001E4434" w:rsidRPr="00A82630" w:rsidRDefault="001E4434" w:rsidP="00AB6550">
      <w:pPr>
        <w:spacing w:after="0" w:line="240" w:lineRule="auto"/>
        <w:ind w:firstLine="450"/>
        <w:jc w:val="center"/>
        <w:rPr>
          <w:rFonts w:ascii="Times New Roman" w:eastAsia="Times New Roman" w:hAnsi="Times New Roman" w:cs="Times New Roman"/>
          <w:kern w:val="0"/>
          <w:sz w:val="32"/>
          <w:szCs w:val="22"/>
          <w14:ligatures w14:val="none"/>
        </w:rPr>
      </w:pPr>
      <w:r w:rsidRPr="00A82630">
        <w:rPr>
          <w:rFonts w:ascii="Times New Roman" w:eastAsia="Times New Roman" w:hAnsi="Times New Roman" w:cs="Times New Roman"/>
          <w:kern w:val="0"/>
          <w:sz w:val="32"/>
          <w:szCs w:val="22"/>
          <w14:ligatures w14:val="none"/>
        </w:rPr>
        <w:t>-------------------------</w:t>
      </w:r>
    </w:p>
    <w:p w14:paraId="52CF1298" w14:textId="77777777" w:rsidR="001E4434" w:rsidRPr="00C60408" w:rsidRDefault="001E4434" w:rsidP="00AB6550">
      <w:pPr>
        <w:spacing w:after="0" w:line="240" w:lineRule="auto"/>
        <w:ind w:firstLine="450"/>
        <w:jc w:val="center"/>
        <w:rPr>
          <w:rFonts w:ascii="Times New Roman" w:eastAsia="Times New Roman" w:hAnsi="Times New Roman" w:cs="Times New Roman"/>
          <w:kern w:val="0"/>
          <w:sz w:val="22"/>
          <w:szCs w:val="22"/>
          <w14:ligatures w14:val="none"/>
        </w:rPr>
      </w:pPr>
    </w:p>
    <w:p w14:paraId="6D093AB7" w14:textId="77777777" w:rsidR="001E4434" w:rsidRPr="00C60408" w:rsidRDefault="001E4434" w:rsidP="00AB6550">
      <w:pPr>
        <w:spacing w:after="0" w:line="240" w:lineRule="auto"/>
        <w:ind w:firstLine="450"/>
        <w:jc w:val="center"/>
        <w:rPr>
          <w:rFonts w:ascii="Times New Roman" w:eastAsia="Times New Roman" w:hAnsi="Times New Roman" w:cs="Times New Roman"/>
          <w:kern w:val="0"/>
          <w:sz w:val="22"/>
          <w:szCs w:val="22"/>
          <w14:ligatures w14:val="none"/>
        </w:rPr>
      </w:pPr>
    </w:p>
    <w:p w14:paraId="161E7518" w14:textId="77777777" w:rsidR="001E4434" w:rsidRDefault="001E4434" w:rsidP="00AB6550">
      <w:pPr>
        <w:spacing w:after="0" w:line="240" w:lineRule="auto"/>
        <w:ind w:firstLine="450"/>
        <w:jc w:val="center"/>
        <w:rPr>
          <w:rFonts w:ascii="Times New Roman" w:eastAsia="Times New Roman" w:hAnsi="Times New Roman" w:cs="Times New Roman"/>
          <w:kern w:val="0"/>
          <w:sz w:val="22"/>
          <w:szCs w:val="22"/>
          <w14:ligatures w14:val="none"/>
        </w:rPr>
      </w:pPr>
    </w:p>
    <w:p w14:paraId="577A9715" w14:textId="77777777" w:rsidR="00A82630" w:rsidRDefault="00A82630" w:rsidP="00AB6550">
      <w:pPr>
        <w:spacing w:after="0" w:line="240" w:lineRule="auto"/>
        <w:ind w:firstLine="450"/>
        <w:jc w:val="center"/>
        <w:rPr>
          <w:rFonts w:ascii="Times New Roman" w:eastAsia="Times New Roman" w:hAnsi="Times New Roman" w:cs="Times New Roman"/>
          <w:kern w:val="0"/>
          <w:sz w:val="22"/>
          <w:szCs w:val="22"/>
          <w14:ligatures w14:val="none"/>
        </w:rPr>
      </w:pPr>
    </w:p>
    <w:p w14:paraId="1502F718" w14:textId="77777777" w:rsidR="00A82630" w:rsidRDefault="00A82630" w:rsidP="00AB6550">
      <w:pPr>
        <w:spacing w:after="0" w:line="240" w:lineRule="auto"/>
        <w:ind w:firstLine="450"/>
        <w:jc w:val="center"/>
        <w:rPr>
          <w:rFonts w:ascii="Times New Roman" w:eastAsia="Times New Roman" w:hAnsi="Times New Roman" w:cs="Times New Roman"/>
          <w:kern w:val="0"/>
          <w:sz w:val="22"/>
          <w:szCs w:val="22"/>
          <w14:ligatures w14:val="none"/>
        </w:rPr>
      </w:pPr>
    </w:p>
    <w:p w14:paraId="2DCE0DDD" w14:textId="77777777" w:rsidR="00A82630" w:rsidRPr="00C60408" w:rsidRDefault="00A82630" w:rsidP="00AB6550">
      <w:pPr>
        <w:spacing w:after="0" w:line="240" w:lineRule="auto"/>
        <w:ind w:firstLine="450"/>
        <w:jc w:val="center"/>
        <w:rPr>
          <w:rFonts w:ascii="Times New Roman" w:eastAsia="Times New Roman" w:hAnsi="Times New Roman" w:cs="Times New Roman"/>
          <w:kern w:val="0"/>
          <w:sz w:val="22"/>
          <w:szCs w:val="22"/>
          <w14:ligatures w14:val="none"/>
        </w:rPr>
      </w:pPr>
    </w:p>
    <w:p w14:paraId="297EE1E0" w14:textId="77777777" w:rsidR="001E4434" w:rsidRPr="00C60408" w:rsidRDefault="001E4434" w:rsidP="00AB6550">
      <w:pPr>
        <w:spacing w:after="0" w:line="240" w:lineRule="auto"/>
        <w:ind w:firstLine="450"/>
        <w:jc w:val="center"/>
        <w:rPr>
          <w:rFonts w:ascii="Times New Roman" w:eastAsia="Times New Roman" w:hAnsi="Times New Roman" w:cs="Times New Roman"/>
          <w:kern w:val="0"/>
          <w:sz w:val="22"/>
          <w:szCs w:val="22"/>
          <w14:ligatures w14:val="none"/>
        </w:rPr>
      </w:pPr>
    </w:p>
    <w:p w14:paraId="03AC2525" w14:textId="19C5D0DF" w:rsidR="001E4434" w:rsidRPr="00A82630" w:rsidRDefault="001E4434" w:rsidP="00A82630">
      <w:pPr>
        <w:spacing w:after="0" w:line="312" w:lineRule="auto"/>
        <w:jc w:val="center"/>
        <w:rPr>
          <w:rFonts w:ascii="Times New Roman" w:eastAsia="Times New Roman" w:hAnsi="Times New Roman" w:cs="Times New Roman"/>
          <w:b/>
          <w:bCs/>
          <w:kern w:val="0"/>
          <w:sz w:val="32"/>
          <w:szCs w:val="26"/>
          <w14:ligatures w14:val="none"/>
        </w:rPr>
      </w:pPr>
      <w:r w:rsidRPr="00A82630">
        <w:rPr>
          <w:rFonts w:ascii="Times New Roman" w:eastAsia="Times New Roman" w:hAnsi="Times New Roman" w:cs="Times New Roman"/>
          <w:b/>
          <w:bCs/>
          <w:kern w:val="0"/>
          <w:sz w:val="32"/>
          <w:szCs w:val="26"/>
          <w14:ligatures w14:val="none"/>
        </w:rPr>
        <w:t>B</w:t>
      </w:r>
      <w:r w:rsidR="0008323B" w:rsidRPr="00A82630">
        <w:rPr>
          <w:rFonts w:ascii="Times New Roman" w:eastAsia="Times New Roman" w:hAnsi="Times New Roman" w:cs="Times New Roman"/>
          <w:b/>
          <w:bCs/>
          <w:kern w:val="0"/>
          <w:sz w:val="32"/>
          <w:szCs w:val="26"/>
          <w14:ligatures w14:val="none"/>
        </w:rPr>
        <w:t>U</w:t>
      </w:r>
      <w:r w:rsidRPr="00A82630">
        <w:rPr>
          <w:rFonts w:ascii="Times New Roman" w:eastAsia="Times New Roman" w:hAnsi="Times New Roman" w:cs="Times New Roman"/>
          <w:b/>
          <w:bCs/>
          <w:kern w:val="0"/>
          <w:sz w:val="32"/>
          <w:szCs w:val="26"/>
          <w14:ligatures w14:val="none"/>
        </w:rPr>
        <w:t>I KH</w:t>
      </w:r>
      <w:r w:rsidR="0008323B" w:rsidRPr="00A82630">
        <w:rPr>
          <w:rFonts w:ascii="Times New Roman" w:eastAsia="Times New Roman" w:hAnsi="Times New Roman" w:cs="Times New Roman"/>
          <w:b/>
          <w:bCs/>
          <w:kern w:val="0"/>
          <w:sz w:val="32"/>
          <w:szCs w:val="26"/>
          <w14:ligatures w14:val="none"/>
        </w:rPr>
        <w:t>A</w:t>
      </w:r>
      <w:r w:rsidRPr="00A82630">
        <w:rPr>
          <w:rFonts w:ascii="Times New Roman" w:eastAsia="Times New Roman" w:hAnsi="Times New Roman" w:cs="Times New Roman"/>
          <w:b/>
          <w:bCs/>
          <w:kern w:val="0"/>
          <w:sz w:val="32"/>
          <w:szCs w:val="26"/>
          <w14:ligatures w14:val="none"/>
        </w:rPr>
        <w:t>NH LINH</w:t>
      </w:r>
    </w:p>
    <w:p w14:paraId="7E19BCF4" w14:textId="77777777" w:rsidR="001E4434" w:rsidRDefault="001E4434" w:rsidP="00AB6550">
      <w:pPr>
        <w:spacing w:after="0" w:line="240" w:lineRule="auto"/>
        <w:ind w:firstLine="450"/>
        <w:jc w:val="center"/>
        <w:rPr>
          <w:rFonts w:ascii="Times New Roman" w:eastAsia="Times New Roman" w:hAnsi="Times New Roman" w:cs="Times New Roman"/>
          <w:b/>
          <w:bCs/>
          <w:kern w:val="0"/>
          <w:sz w:val="22"/>
          <w:szCs w:val="22"/>
          <w14:ligatures w14:val="none"/>
        </w:rPr>
      </w:pPr>
    </w:p>
    <w:p w14:paraId="54F6AF53" w14:textId="77777777" w:rsidR="00A82630" w:rsidRDefault="00A82630" w:rsidP="00AB6550">
      <w:pPr>
        <w:spacing w:after="0" w:line="240" w:lineRule="auto"/>
        <w:ind w:firstLine="450"/>
        <w:jc w:val="center"/>
        <w:rPr>
          <w:rFonts w:ascii="Times New Roman" w:eastAsia="Times New Roman" w:hAnsi="Times New Roman" w:cs="Times New Roman"/>
          <w:b/>
          <w:bCs/>
          <w:kern w:val="0"/>
          <w:sz w:val="22"/>
          <w:szCs w:val="22"/>
          <w14:ligatures w14:val="none"/>
        </w:rPr>
      </w:pPr>
    </w:p>
    <w:p w14:paraId="16B0ED67" w14:textId="77777777" w:rsidR="00A82630" w:rsidRPr="00C60408" w:rsidRDefault="00A82630" w:rsidP="00AB6550">
      <w:pPr>
        <w:spacing w:after="0" w:line="240" w:lineRule="auto"/>
        <w:ind w:firstLine="450"/>
        <w:jc w:val="center"/>
        <w:rPr>
          <w:rFonts w:ascii="Times New Roman" w:eastAsia="Times New Roman" w:hAnsi="Times New Roman" w:cs="Times New Roman"/>
          <w:b/>
          <w:bCs/>
          <w:kern w:val="0"/>
          <w:sz w:val="22"/>
          <w:szCs w:val="22"/>
          <w14:ligatures w14:val="none"/>
        </w:rPr>
      </w:pPr>
    </w:p>
    <w:p w14:paraId="3C72C58A" w14:textId="77777777" w:rsidR="001E4434" w:rsidRPr="00C60408" w:rsidRDefault="001E4434" w:rsidP="00AB6550">
      <w:pPr>
        <w:spacing w:after="0" w:line="240" w:lineRule="auto"/>
        <w:ind w:firstLine="450"/>
        <w:jc w:val="center"/>
        <w:rPr>
          <w:rFonts w:ascii="Times New Roman" w:eastAsia="Times New Roman" w:hAnsi="Times New Roman" w:cs="Times New Roman"/>
          <w:kern w:val="0"/>
          <w:sz w:val="22"/>
          <w:szCs w:val="22"/>
          <w14:ligatures w14:val="none"/>
        </w:rPr>
      </w:pPr>
    </w:p>
    <w:p w14:paraId="1A11245D" w14:textId="77777777" w:rsidR="001E4434" w:rsidRPr="00C60408" w:rsidRDefault="001E4434" w:rsidP="00AB6550">
      <w:pPr>
        <w:spacing w:after="0" w:line="240" w:lineRule="auto"/>
        <w:ind w:firstLine="450"/>
        <w:jc w:val="center"/>
        <w:rPr>
          <w:rFonts w:ascii="Times New Roman" w:eastAsia="Times New Roman" w:hAnsi="Times New Roman" w:cs="Times New Roman"/>
          <w:kern w:val="0"/>
          <w:sz w:val="22"/>
          <w:szCs w:val="22"/>
          <w14:ligatures w14:val="none"/>
        </w:rPr>
      </w:pPr>
    </w:p>
    <w:p w14:paraId="1EACC679" w14:textId="77777777" w:rsidR="001E4434" w:rsidRPr="00C60408" w:rsidRDefault="001E4434" w:rsidP="00AB6550">
      <w:pPr>
        <w:spacing w:after="0" w:line="240" w:lineRule="auto"/>
        <w:ind w:left="1350" w:firstLine="450"/>
        <w:jc w:val="center"/>
        <w:rPr>
          <w:rFonts w:ascii="Times New Roman" w:eastAsia="Times New Roman" w:hAnsi="Times New Roman" w:cs="Times New Roman"/>
          <w:kern w:val="0"/>
          <w:sz w:val="22"/>
          <w:szCs w:val="22"/>
          <w14:ligatures w14:val="none"/>
        </w:rPr>
      </w:pPr>
    </w:p>
    <w:p w14:paraId="6A8FDF48" w14:textId="3B8CAB82" w:rsidR="001E4434" w:rsidRPr="00A82630" w:rsidRDefault="0008323B" w:rsidP="00AB6550">
      <w:pPr>
        <w:spacing w:after="0" w:line="312" w:lineRule="auto"/>
        <w:jc w:val="center"/>
        <w:rPr>
          <w:rFonts w:ascii="Times New Roman" w:eastAsia="Times New Roman" w:hAnsi="Times New Roman" w:cs="Times New Roman"/>
          <w:b/>
          <w:bCs/>
          <w:spacing w:val="-14"/>
          <w:kern w:val="0"/>
          <w:sz w:val="36"/>
          <w:szCs w:val="26"/>
          <w14:ligatures w14:val="none"/>
        </w:rPr>
      </w:pPr>
      <w:r w:rsidRPr="00A82630">
        <w:rPr>
          <w:rFonts w:ascii="Times New Roman" w:eastAsia="Times New Roman" w:hAnsi="Times New Roman" w:cs="Times New Roman"/>
          <w:b/>
          <w:bCs/>
          <w:spacing w:val="-14"/>
          <w:kern w:val="0"/>
          <w:sz w:val="36"/>
          <w:szCs w:val="26"/>
          <w14:ligatures w14:val="none"/>
        </w:rPr>
        <w:t>THE IMPACT OF UNIVERSITY SOCIAL RESPONSIBILITY ON BRAND EQUITY IN AUTONOMOUS PUBLIC UNIVERSITIES: EVIDENCE FROM HANOI</w:t>
      </w:r>
    </w:p>
    <w:p w14:paraId="04540EEF" w14:textId="77777777" w:rsidR="0008323B" w:rsidRPr="00A82630" w:rsidRDefault="0008323B" w:rsidP="00AB6550">
      <w:pPr>
        <w:spacing w:after="0" w:line="312" w:lineRule="auto"/>
        <w:jc w:val="center"/>
        <w:rPr>
          <w:rFonts w:ascii="Times New Roman" w:eastAsia="Times New Roman" w:hAnsi="Times New Roman" w:cs="Times New Roman"/>
          <w:b/>
          <w:bCs/>
          <w:spacing w:val="-14"/>
          <w:kern w:val="0"/>
          <w:sz w:val="36"/>
          <w:szCs w:val="26"/>
          <w14:ligatures w14:val="none"/>
        </w:rPr>
      </w:pPr>
    </w:p>
    <w:p w14:paraId="151B53DB" w14:textId="77777777" w:rsidR="0008323B" w:rsidRPr="00C60408" w:rsidRDefault="0008323B" w:rsidP="00A82630">
      <w:pPr>
        <w:spacing w:after="0" w:line="360" w:lineRule="auto"/>
        <w:jc w:val="center"/>
        <w:rPr>
          <w:rFonts w:ascii="Times New Roman" w:eastAsia="Times New Roman" w:hAnsi="Times New Roman" w:cs="Times New Roman"/>
          <w:b/>
          <w:kern w:val="0"/>
          <w:sz w:val="22"/>
          <w:szCs w:val="22"/>
          <w14:ligatures w14:val="none"/>
        </w:rPr>
      </w:pPr>
    </w:p>
    <w:p w14:paraId="1D220A0C" w14:textId="356E17C0" w:rsidR="0008323B" w:rsidRPr="00A82630" w:rsidRDefault="00386016" w:rsidP="00A82630">
      <w:pPr>
        <w:spacing w:after="0" w:line="360" w:lineRule="auto"/>
        <w:jc w:val="center"/>
        <w:rPr>
          <w:rFonts w:ascii="Times New Roman" w:eastAsia="Times New Roman" w:hAnsi="Times New Roman" w:cs="Times New Roman"/>
          <w:b/>
          <w:kern w:val="0"/>
          <w:sz w:val="30"/>
          <w:szCs w:val="22"/>
          <w14:ligatures w14:val="none"/>
        </w:rPr>
      </w:pPr>
      <w:r>
        <w:rPr>
          <w:rFonts w:ascii="Times New Roman" w:eastAsia="Times New Roman" w:hAnsi="Times New Roman" w:cs="Times New Roman"/>
          <w:b/>
          <w:kern w:val="0"/>
          <w:sz w:val="30"/>
          <w:szCs w:val="22"/>
          <w14:ligatures w14:val="none"/>
        </w:rPr>
        <w:t>Major</w:t>
      </w:r>
      <w:r w:rsidR="0008323B" w:rsidRPr="00A82630">
        <w:rPr>
          <w:rFonts w:ascii="Times New Roman" w:eastAsia="Times New Roman" w:hAnsi="Times New Roman" w:cs="Times New Roman"/>
          <w:b/>
          <w:kern w:val="0"/>
          <w:sz w:val="30"/>
          <w:szCs w:val="22"/>
          <w14:ligatures w14:val="none"/>
        </w:rPr>
        <w:t>: Human Resource Management</w:t>
      </w:r>
    </w:p>
    <w:p w14:paraId="1577E00B" w14:textId="3DE82F3F" w:rsidR="001E4434" w:rsidRPr="00A82630" w:rsidRDefault="0008323B" w:rsidP="00A82630">
      <w:pPr>
        <w:spacing w:after="0" w:line="360" w:lineRule="auto"/>
        <w:jc w:val="center"/>
        <w:rPr>
          <w:rFonts w:ascii="Times New Roman" w:eastAsia="Times New Roman" w:hAnsi="Times New Roman" w:cs="Times New Roman"/>
          <w:kern w:val="0"/>
          <w:sz w:val="30"/>
          <w:szCs w:val="22"/>
          <w14:ligatures w14:val="none"/>
        </w:rPr>
      </w:pPr>
      <w:r w:rsidRPr="00A82630">
        <w:rPr>
          <w:rFonts w:ascii="Times New Roman" w:eastAsia="Times New Roman" w:hAnsi="Times New Roman" w:cs="Times New Roman"/>
          <w:b/>
          <w:kern w:val="0"/>
          <w:sz w:val="30"/>
          <w:szCs w:val="22"/>
          <w14:ligatures w14:val="none"/>
        </w:rPr>
        <w:t>Major code: 934.04.04</w:t>
      </w:r>
    </w:p>
    <w:p w14:paraId="32DABD25" w14:textId="77777777" w:rsidR="001E4434" w:rsidRPr="00A82630" w:rsidRDefault="001E4434" w:rsidP="00A82630">
      <w:pPr>
        <w:spacing w:after="0" w:line="360" w:lineRule="auto"/>
        <w:jc w:val="center"/>
        <w:rPr>
          <w:rFonts w:ascii="Times New Roman" w:eastAsia="Times New Roman" w:hAnsi="Times New Roman" w:cs="Times New Roman"/>
          <w:kern w:val="0"/>
          <w:sz w:val="30"/>
          <w:szCs w:val="22"/>
          <w14:ligatures w14:val="none"/>
        </w:rPr>
      </w:pPr>
    </w:p>
    <w:p w14:paraId="0C97024C" w14:textId="77777777" w:rsidR="001E4434" w:rsidRPr="00A82630" w:rsidRDefault="001E4434" w:rsidP="00A82630">
      <w:pPr>
        <w:spacing w:after="0" w:line="360" w:lineRule="auto"/>
        <w:jc w:val="center"/>
        <w:rPr>
          <w:rFonts w:ascii="Times New Roman" w:eastAsia="Times New Roman" w:hAnsi="Times New Roman" w:cs="Times New Roman"/>
          <w:kern w:val="0"/>
          <w:sz w:val="30"/>
          <w:szCs w:val="22"/>
          <w14:ligatures w14:val="none"/>
        </w:rPr>
      </w:pPr>
    </w:p>
    <w:p w14:paraId="183FC686" w14:textId="77777777" w:rsidR="001E4434" w:rsidRPr="00A82630" w:rsidRDefault="001E4434" w:rsidP="00A82630">
      <w:pPr>
        <w:spacing w:after="0" w:line="360" w:lineRule="auto"/>
        <w:jc w:val="center"/>
        <w:rPr>
          <w:rFonts w:ascii="Times New Roman" w:eastAsia="Times New Roman" w:hAnsi="Times New Roman" w:cs="Times New Roman"/>
          <w:kern w:val="0"/>
          <w:sz w:val="30"/>
          <w:szCs w:val="22"/>
          <w14:ligatures w14:val="none"/>
        </w:rPr>
      </w:pPr>
    </w:p>
    <w:p w14:paraId="2DEEA291" w14:textId="74E73554" w:rsidR="001E4434" w:rsidRPr="00A82630" w:rsidRDefault="0008323B" w:rsidP="00A82630">
      <w:pPr>
        <w:spacing w:after="0" w:line="360" w:lineRule="auto"/>
        <w:jc w:val="center"/>
        <w:rPr>
          <w:rFonts w:ascii="Times New Roman" w:eastAsia="Times New Roman" w:hAnsi="Times New Roman" w:cs="Times New Roman"/>
          <w:kern w:val="0"/>
          <w:sz w:val="30"/>
          <w:szCs w:val="22"/>
          <w14:ligatures w14:val="none"/>
        </w:rPr>
      </w:pPr>
      <w:r w:rsidRPr="00A82630">
        <w:rPr>
          <w:rFonts w:ascii="Times New Roman" w:eastAsia="Times New Roman" w:hAnsi="Times New Roman" w:cs="Times New Roman"/>
          <w:b/>
          <w:bCs/>
          <w:iCs/>
          <w:kern w:val="0"/>
          <w:sz w:val="30"/>
          <w:szCs w:val="22"/>
          <w14:ligatures w14:val="none"/>
        </w:rPr>
        <w:t>SUMMARY OF THE DOCTORAL DISSERTATION IN ECONOMICS</w:t>
      </w:r>
    </w:p>
    <w:p w14:paraId="36DF5471" w14:textId="77777777" w:rsidR="001E4434" w:rsidRDefault="001E4434" w:rsidP="00A82630">
      <w:pPr>
        <w:spacing w:after="0" w:line="360" w:lineRule="auto"/>
        <w:jc w:val="center"/>
        <w:rPr>
          <w:rFonts w:ascii="Times New Roman" w:eastAsia="Times New Roman" w:hAnsi="Times New Roman" w:cs="Times New Roman"/>
          <w:kern w:val="0"/>
          <w:sz w:val="22"/>
          <w:szCs w:val="22"/>
          <w14:ligatures w14:val="none"/>
        </w:rPr>
      </w:pPr>
    </w:p>
    <w:p w14:paraId="195D5EE1" w14:textId="77777777" w:rsidR="00A82630" w:rsidRDefault="00A82630" w:rsidP="00A82630">
      <w:pPr>
        <w:spacing w:after="0" w:line="360" w:lineRule="auto"/>
        <w:jc w:val="center"/>
        <w:rPr>
          <w:rFonts w:ascii="Times New Roman" w:eastAsia="Times New Roman" w:hAnsi="Times New Roman" w:cs="Times New Roman"/>
          <w:kern w:val="0"/>
          <w:sz w:val="22"/>
          <w:szCs w:val="22"/>
          <w14:ligatures w14:val="none"/>
        </w:rPr>
      </w:pPr>
    </w:p>
    <w:p w14:paraId="2E0D9E67" w14:textId="77777777" w:rsidR="00A82630" w:rsidRDefault="00A82630" w:rsidP="00A82630">
      <w:pPr>
        <w:spacing w:after="0" w:line="360" w:lineRule="auto"/>
        <w:jc w:val="center"/>
        <w:rPr>
          <w:rFonts w:ascii="Times New Roman" w:eastAsia="Times New Roman" w:hAnsi="Times New Roman" w:cs="Times New Roman"/>
          <w:kern w:val="0"/>
          <w:sz w:val="22"/>
          <w:szCs w:val="22"/>
          <w14:ligatures w14:val="none"/>
        </w:rPr>
      </w:pPr>
    </w:p>
    <w:p w14:paraId="5B82A5E4" w14:textId="77777777" w:rsidR="00A82630" w:rsidRDefault="00A82630" w:rsidP="00A82630">
      <w:pPr>
        <w:spacing w:after="0" w:line="360" w:lineRule="auto"/>
        <w:jc w:val="center"/>
        <w:rPr>
          <w:rFonts w:ascii="Times New Roman" w:eastAsia="Times New Roman" w:hAnsi="Times New Roman" w:cs="Times New Roman"/>
          <w:kern w:val="0"/>
          <w:sz w:val="22"/>
          <w:szCs w:val="22"/>
          <w14:ligatures w14:val="none"/>
        </w:rPr>
      </w:pPr>
    </w:p>
    <w:p w14:paraId="3E22F8D1" w14:textId="77777777" w:rsidR="00A82630" w:rsidRDefault="00A82630" w:rsidP="00A82630">
      <w:pPr>
        <w:spacing w:after="0" w:line="360" w:lineRule="auto"/>
        <w:jc w:val="center"/>
        <w:rPr>
          <w:rFonts w:ascii="Times New Roman" w:eastAsia="Times New Roman" w:hAnsi="Times New Roman" w:cs="Times New Roman"/>
          <w:kern w:val="0"/>
          <w:sz w:val="22"/>
          <w:szCs w:val="22"/>
          <w14:ligatures w14:val="none"/>
        </w:rPr>
      </w:pPr>
    </w:p>
    <w:p w14:paraId="5EB02D5C" w14:textId="77777777" w:rsidR="00A82630" w:rsidRDefault="00A82630" w:rsidP="00A82630">
      <w:pPr>
        <w:spacing w:after="0" w:line="360" w:lineRule="auto"/>
        <w:jc w:val="center"/>
        <w:rPr>
          <w:rFonts w:ascii="Times New Roman" w:eastAsia="Times New Roman" w:hAnsi="Times New Roman" w:cs="Times New Roman"/>
          <w:kern w:val="0"/>
          <w:sz w:val="22"/>
          <w:szCs w:val="22"/>
          <w14:ligatures w14:val="none"/>
        </w:rPr>
      </w:pPr>
    </w:p>
    <w:p w14:paraId="27C90E8C" w14:textId="77777777" w:rsidR="00A82630" w:rsidRDefault="00A82630" w:rsidP="00A82630">
      <w:pPr>
        <w:spacing w:after="0" w:line="360" w:lineRule="auto"/>
        <w:jc w:val="center"/>
        <w:rPr>
          <w:rFonts w:ascii="Times New Roman" w:eastAsia="Times New Roman" w:hAnsi="Times New Roman" w:cs="Times New Roman"/>
          <w:kern w:val="0"/>
          <w:sz w:val="22"/>
          <w:szCs w:val="22"/>
          <w14:ligatures w14:val="none"/>
        </w:rPr>
      </w:pPr>
    </w:p>
    <w:p w14:paraId="673FC874" w14:textId="77777777" w:rsidR="00A82630" w:rsidRPr="00C60408" w:rsidRDefault="00A82630" w:rsidP="00A82630">
      <w:pPr>
        <w:spacing w:after="0" w:line="360" w:lineRule="auto"/>
        <w:jc w:val="center"/>
        <w:rPr>
          <w:rFonts w:ascii="Times New Roman" w:eastAsia="Times New Roman" w:hAnsi="Times New Roman" w:cs="Times New Roman"/>
          <w:kern w:val="0"/>
          <w:sz w:val="22"/>
          <w:szCs w:val="22"/>
          <w14:ligatures w14:val="none"/>
        </w:rPr>
      </w:pPr>
    </w:p>
    <w:p w14:paraId="30B73CA2" w14:textId="77777777" w:rsidR="001E4434" w:rsidRPr="00C60408" w:rsidRDefault="001E4434" w:rsidP="00A82630">
      <w:pPr>
        <w:spacing w:after="0" w:line="360" w:lineRule="auto"/>
        <w:jc w:val="center"/>
        <w:rPr>
          <w:rFonts w:ascii="Times New Roman" w:eastAsia="Times New Roman" w:hAnsi="Times New Roman" w:cs="Times New Roman"/>
          <w:kern w:val="0"/>
          <w:sz w:val="22"/>
          <w:szCs w:val="22"/>
          <w14:ligatures w14:val="none"/>
        </w:rPr>
      </w:pPr>
    </w:p>
    <w:p w14:paraId="009DD491" w14:textId="7472FBBB" w:rsidR="001E4434" w:rsidRPr="00A82630" w:rsidRDefault="001E4434" w:rsidP="00A82630">
      <w:pPr>
        <w:spacing w:after="0" w:line="360" w:lineRule="auto"/>
        <w:jc w:val="center"/>
        <w:rPr>
          <w:rFonts w:ascii="Times New Roman" w:eastAsia="Times New Roman" w:hAnsi="Times New Roman" w:cs="Times New Roman"/>
          <w:b/>
          <w:kern w:val="0"/>
          <w:sz w:val="28"/>
          <w:szCs w:val="22"/>
          <w14:ligatures w14:val="none"/>
        </w:rPr>
      </w:pPr>
      <w:r w:rsidRPr="00A82630">
        <w:rPr>
          <w:rFonts w:ascii="Times New Roman" w:eastAsia="Times New Roman" w:hAnsi="Times New Roman" w:cs="Times New Roman"/>
          <w:b/>
          <w:kern w:val="0"/>
          <w:sz w:val="28"/>
          <w:szCs w:val="22"/>
          <w14:ligatures w14:val="none"/>
        </w:rPr>
        <w:t>H</w:t>
      </w:r>
      <w:r w:rsidR="0008323B" w:rsidRPr="00A82630">
        <w:rPr>
          <w:rFonts w:ascii="Times New Roman" w:eastAsia="Times New Roman" w:hAnsi="Times New Roman" w:cs="Times New Roman"/>
          <w:b/>
          <w:kern w:val="0"/>
          <w:sz w:val="28"/>
          <w:szCs w:val="22"/>
          <w14:ligatures w14:val="none"/>
        </w:rPr>
        <w:t>a</w:t>
      </w:r>
      <w:r w:rsidRPr="00A82630">
        <w:rPr>
          <w:rFonts w:ascii="Times New Roman" w:eastAsia="Times New Roman" w:hAnsi="Times New Roman" w:cs="Times New Roman"/>
          <w:b/>
          <w:kern w:val="0"/>
          <w:sz w:val="28"/>
          <w:szCs w:val="22"/>
          <w14:ligatures w14:val="none"/>
        </w:rPr>
        <w:t xml:space="preserve"> N</w:t>
      </w:r>
      <w:r w:rsidR="0008323B" w:rsidRPr="00A82630">
        <w:rPr>
          <w:rFonts w:ascii="Times New Roman" w:eastAsia="Times New Roman" w:hAnsi="Times New Roman" w:cs="Times New Roman"/>
          <w:b/>
          <w:kern w:val="0"/>
          <w:sz w:val="28"/>
          <w:szCs w:val="22"/>
          <w14:ligatures w14:val="none"/>
        </w:rPr>
        <w:t>oi</w:t>
      </w:r>
      <w:r w:rsidRPr="00A82630">
        <w:rPr>
          <w:rFonts w:ascii="Times New Roman" w:eastAsia="Times New Roman" w:hAnsi="Times New Roman" w:cs="Times New Roman"/>
          <w:b/>
          <w:kern w:val="0"/>
          <w:sz w:val="28"/>
          <w:szCs w:val="22"/>
          <w14:ligatures w14:val="none"/>
        </w:rPr>
        <w:t>, 2026</w:t>
      </w:r>
    </w:p>
    <w:p w14:paraId="054B1814" w14:textId="77777777" w:rsidR="00432654" w:rsidRDefault="00432654" w:rsidP="00AB6550">
      <w:pPr>
        <w:spacing w:after="0" w:line="240" w:lineRule="auto"/>
        <w:ind w:firstLine="450"/>
        <w:jc w:val="center"/>
        <w:rPr>
          <w:rFonts w:ascii="Times New Roman" w:eastAsia="Times New Roman" w:hAnsi="Times New Roman" w:cs="Times New Roman"/>
          <w:kern w:val="0"/>
          <w:sz w:val="22"/>
          <w:szCs w:val="22"/>
          <w14:ligatures w14:val="none"/>
        </w:rPr>
        <w:sectPr w:rsidR="00432654" w:rsidSect="00432654">
          <w:pgSz w:w="11907" w:h="16840" w:code="9"/>
          <w:pgMar w:top="1134" w:right="1134" w:bottom="1134" w:left="1418" w:header="397" w:footer="397" w:gutter="0"/>
          <w:pgBorders w:zOrder="back" w:display="firstPage">
            <w:top w:val="thinThickSmallGap" w:sz="24" w:space="0" w:color="auto"/>
            <w:left w:val="thinThickSmallGap" w:sz="24" w:space="0" w:color="auto"/>
            <w:bottom w:val="thickThinSmallGap" w:sz="24" w:space="0" w:color="auto"/>
            <w:right w:val="thickThinSmallGap" w:sz="24" w:space="0" w:color="auto"/>
          </w:pgBorders>
          <w:cols w:space="720"/>
          <w:docGrid w:linePitch="360"/>
        </w:sectPr>
      </w:pPr>
    </w:p>
    <w:p w14:paraId="41F07D9E" w14:textId="4C6978C6" w:rsidR="001E4434" w:rsidRPr="00C60408" w:rsidRDefault="001E4434" w:rsidP="00AB6550">
      <w:pPr>
        <w:spacing w:after="0" w:line="240" w:lineRule="auto"/>
        <w:ind w:firstLine="450"/>
        <w:jc w:val="center"/>
        <w:rPr>
          <w:rFonts w:ascii="Times New Roman" w:eastAsia="Times New Roman" w:hAnsi="Times New Roman" w:cs="Times New Roman"/>
          <w:kern w:val="0"/>
          <w:sz w:val="22"/>
          <w:szCs w:val="22"/>
          <w14:ligatures w14:val="none"/>
        </w:rPr>
      </w:pPr>
    </w:p>
    <w:p w14:paraId="76134D3A" w14:textId="66656E3A" w:rsidR="001E4434" w:rsidRPr="00C60408" w:rsidRDefault="001E4434" w:rsidP="00AB6550">
      <w:pPr>
        <w:tabs>
          <w:tab w:val="center" w:pos="4320"/>
          <w:tab w:val="right" w:pos="8640"/>
        </w:tabs>
        <w:spacing w:after="0" w:line="240" w:lineRule="auto"/>
        <w:ind w:firstLine="450"/>
        <w:jc w:val="right"/>
        <w:rPr>
          <w:rFonts w:ascii="Times New Roman" w:eastAsia="Times New Roman" w:hAnsi="Times New Roman" w:cs="Times New Roman"/>
          <w:b/>
          <w:i/>
          <w:kern w:val="0"/>
          <w:sz w:val="22"/>
          <w:szCs w:val="22"/>
          <w14:ligatures w14:val="none"/>
        </w:rPr>
      </w:pPr>
    </w:p>
    <w:p w14:paraId="1225326B" w14:textId="0A1AA28D" w:rsidR="001E4434" w:rsidRPr="00A82630" w:rsidRDefault="0008323B" w:rsidP="00432654">
      <w:pPr>
        <w:spacing w:after="0" w:line="360" w:lineRule="auto"/>
        <w:jc w:val="center"/>
        <w:rPr>
          <w:rFonts w:ascii="Times New Roman" w:eastAsia="Times New Roman" w:hAnsi="Times New Roman" w:cs="Times New Roman"/>
          <w:kern w:val="0"/>
          <w:sz w:val="30"/>
          <w:szCs w:val="30"/>
          <w14:ligatures w14:val="none"/>
        </w:rPr>
      </w:pPr>
      <w:r w:rsidRPr="00A82630">
        <w:rPr>
          <w:rFonts w:ascii="Times New Roman" w:eastAsia="Times New Roman" w:hAnsi="Times New Roman" w:cs="Times New Roman"/>
          <w:b/>
          <w:kern w:val="0"/>
          <w:sz w:val="30"/>
          <w:szCs w:val="30"/>
          <w14:ligatures w14:val="none"/>
        </w:rPr>
        <w:t>The dissertation was completed at Thuongmai University</w:t>
      </w:r>
    </w:p>
    <w:p w14:paraId="380BF290" w14:textId="77777777" w:rsidR="001E4434" w:rsidRPr="00A82630" w:rsidRDefault="001E4434" w:rsidP="00432654">
      <w:pPr>
        <w:spacing w:after="0" w:line="360" w:lineRule="auto"/>
        <w:jc w:val="center"/>
        <w:rPr>
          <w:rFonts w:ascii="Times New Roman" w:eastAsia="Times New Roman" w:hAnsi="Times New Roman" w:cs="Times New Roman"/>
          <w:kern w:val="0"/>
          <w:sz w:val="30"/>
          <w:szCs w:val="30"/>
          <w14:ligatures w14:val="none"/>
        </w:rPr>
      </w:pPr>
    </w:p>
    <w:p w14:paraId="707889EE" w14:textId="77777777" w:rsidR="001E4434" w:rsidRPr="00A82630" w:rsidRDefault="001E4434" w:rsidP="00432654">
      <w:pPr>
        <w:spacing w:after="0" w:line="360" w:lineRule="auto"/>
        <w:jc w:val="center"/>
        <w:rPr>
          <w:rFonts w:ascii="Times New Roman" w:eastAsia="Times New Roman" w:hAnsi="Times New Roman" w:cs="Times New Roman"/>
          <w:kern w:val="0"/>
          <w:sz w:val="30"/>
          <w:szCs w:val="30"/>
          <w14:ligatures w14:val="none"/>
        </w:rPr>
      </w:pPr>
    </w:p>
    <w:p w14:paraId="40270B05" w14:textId="35862D3E" w:rsidR="001E4434" w:rsidRPr="00A82630" w:rsidRDefault="0008323B" w:rsidP="00432654">
      <w:pPr>
        <w:spacing w:after="0" w:line="360" w:lineRule="auto"/>
        <w:jc w:val="center"/>
        <w:rPr>
          <w:rFonts w:ascii="Times New Roman" w:eastAsia="Times New Roman" w:hAnsi="Times New Roman" w:cs="Times New Roman"/>
          <w:b/>
          <w:bCs/>
          <w:kern w:val="0"/>
          <w:sz w:val="30"/>
          <w:szCs w:val="30"/>
          <w14:ligatures w14:val="none"/>
        </w:rPr>
      </w:pPr>
      <w:r w:rsidRPr="00A82630">
        <w:rPr>
          <w:rFonts w:ascii="Times New Roman" w:eastAsia="Times New Roman" w:hAnsi="Times New Roman" w:cs="Times New Roman"/>
          <w:b/>
          <w:bCs/>
          <w:kern w:val="0"/>
          <w:sz w:val="30"/>
          <w:szCs w:val="30"/>
          <w14:ligatures w14:val="none"/>
        </w:rPr>
        <w:t>Academic Supervisor: Assoc. Prof. Dr. Mai Thanh Lan</w:t>
      </w:r>
    </w:p>
    <w:p w14:paraId="34DE9A01" w14:textId="77777777" w:rsidR="001E4434" w:rsidRPr="00A82630" w:rsidRDefault="001E4434" w:rsidP="00432654">
      <w:pPr>
        <w:spacing w:after="0" w:line="360" w:lineRule="auto"/>
        <w:ind w:left="720"/>
        <w:jc w:val="both"/>
        <w:rPr>
          <w:rFonts w:ascii="Times New Roman" w:eastAsia="Times New Roman" w:hAnsi="Times New Roman" w:cs="Times New Roman"/>
          <w:b/>
          <w:bCs/>
          <w:kern w:val="0"/>
          <w:sz w:val="30"/>
          <w:szCs w:val="30"/>
          <w14:ligatures w14:val="none"/>
        </w:rPr>
      </w:pPr>
    </w:p>
    <w:p w14:paraId="5AC6F460" w14:textId="77777777" w:rsidR="001E4434" w:rsidRPr="00A82630" w:rsidRDefault="001E4434" w:rsidP="00432654">
      <w:pPr>
        <w:spacing w:after="0" w:line="360" w:lineRule="auto"/>
        <w:ind w:left="720"/>
        <w:jc w:val="both"/>
        <w:rPr>
          <w:rFonts w:ascii="Times New Roman" w:eastAsia="Times New Roman" w:hAnsi="Times New Roman" w:cs="Times New Roman"/>
          <w:b/>
          <w:bCs/>
          <w:kern w:val="0"/>
          <w:sz w:val="30"/>
          <w:szCs w:val="30"/>
          <w14:ligatures w14:val="none"/>
        </w:rPr>
      </w:pPr>
    </w:p>
    <w:p w14:paraId="6DDF9218" w14:textId="01147F5F" w:rsidR="0008323B" w:rsidRPr="00DE2D83" w:rsidRDefault="0008323B" w:rsidP="00432654">
      <w:pPr>
        <w:spacing w:after="0" w:line="480" w:lineRule="auto"/>
        <w:ind w:left="720"/>
        <w:jc w:val="both"/>
        <w:rPr>
          <w:rFonts w:ascii="Times New Roman" w:eastAsia="Times New Roman" w:hAnsi="Times New Roman" w:cs="Times New Roman"/>
          <w:b/>
          <w:bCs/>
          <w:kern w:val="0"/>
          <w:sz w:val="30"/>
          <w:szCs w:val="30"/>
          <w14:ligatures w14:val="none"/>
        </w:rPr>
      </w:pPr>
      <w:r w:rsidRPr="00DE2D83">
        <w:rPr>
          <w:rFonts w:ascii="Times New Roman" w:eastAsia="Times New Roman" w:hAnsi="Times New Roman" w:cs="Times New Roman"/>
          <w:b/>
          <w:bCs/>
          <w:kern w:val="0"/>
          <w:sz w:val="30"/>
          <w:szCs w:val="30"/>
          <w14:ligatures w14:val="none"/>
        </w:rPr>
        <w:t xml:space="preserve">Reviewer 1: </w:t>
      </w:r>
      <w:r w:rsidR="0068276D" w:rsidRPr="00A82630">
        <w:rPr>
          <w:rFonts w:ascii="Times New Roman" w:eastAsia="Times New Roman" w:hAnsi="Times New Roman" w:cs="Times New Roman"/>
          <w:b/>
          <w:bCs/>
          <w:kern w:val="0"/>
          <w:sz w:val="30"/>
          <w:szCs w:val="30"/>
          <w14:ligatures w14:val="none"/>
        </w:rPr>
        <w:t xml:space="preserve">Assoc. Prof. Dr. </w:t>
      </w:r>
      <w:r w:rsidR="00DE2D83" w:rsidRPr="00DE2D83">
        <w:rPr>
          <w:rFonts w:ascii="Times New Roman" w:eastAsia="Times New Roman" w:hAnsi="Times New Roman" w:cs="Times New Roman"/>
          <w:b/>
          <w:bCs/>
          <w:kern w:val="0"/>
          <w:sz w:val="30"/>
          <w:szCs w:val="30"/>
          <w14:ligatures w14:val="none"/>
        </w:rPr>
        <w:t>L</w:t>
      </w:r>
      <w:r w:rsidR="005D505E">
        <w:rPr>
          <w:rFonts w:ascii="Times New Roman" w:eastAsia="Times New Roman" w:hAnsi="Times New Roman" w:cs="Times New Roman"/>
          <w:b/>
          <w:bCs/>
          <w:kern w:val="0"/>
          <w:sz w:val="30"/>
          <w:szCs w:val="30"/>
          <w14:ligatures w14:val="none"/>
        </w:rPr>
        <w:t>e</w:t>
      </w:r>
      <w:r w:rsidR="00DE2D83" w:rsidRPr="00DE2D83">
        <w:rPr>
          <w:rFonts w:ascii="Times New Roman" w:eastAsia="Times New Roman" w:hAnsi="Times New Roman" w:cs="Times New Roman"/>
          <w:b/>
          <w:bCs/>
          <w:kern w:val="0"/>
          <w:sz w:val="30"/>
          <w:szCs w:val="30"/>
          <w14:ligatures w14:val="none"/>
        </w:rPr>
        <w:t xml:space="preserve"> Th</w:t>
      </w:r>
      <w:r w:rsidR="005D505E">
        <w:rPr>
          <w:rFonts w:ascii="Times New Roman" w:eastAsia="Times New Roman" w:hAnsi="Times New Roman" w:cs="Times New Roman"/>
          <w:b/>
          <w:bCs/>
          <w:kern w:val="0"/>
          <w:sz w:val="30"/>
          <w:szCs w:val="30"/>
          <w14:ligatures w14:val="none"/>
        </w:rPr>
        <w:t>i</w:t>
      </w:r>
      <w:r w:rsidR="00DE2D83" w:rsidRPr="00DE2D83">
        <w:rPr>
          <w:rFonts w:ascii="Times New Roman" w:eastAsia="Times New Roman" w:hAnsi="Times New Roman" w:cs="Times New Roman"/>
          <w:b/>
          <w:bCs/>
          <w:kern w:val="0"/>
          <w:sz w:val="30"/>
          <w:szCs w:val="30"/>
          <w14:ligatures w14:val="none"/>
        </w:rPr>
        <w:t xml:space="preserve"> Thu Th</w:t>
      </w:r>
      <w:r w:rsidR="005D505E">
        <w:rPr>
          <w:rFonts w:ascii="Times New Roman" w:eastAsia="Times New Roman" w:hAnsi="Times New Roman" w:cs="Times New Roman"/>
          <w:b/>
          <w:bCs/>
          <w:kern w:val="0"/>
          <w:sz w:val="30"/>
          <w:szCs w:val="30"/>
          <w14:ligatures w14:val="none"/>
        </w:rPr>
        <w:t>u</w:t>
      </w:r>
      <w:r w:rsidR="00DE2D83" w:rsidRPr="00DE2D83">
        <w:rPr>
          <w:rFonts w:ascii="Times New Roman" w:eastAsia="Times New Roman" w:hAnsi="Times New Roman" w:cs="Times New Roman"/>
          <w:b/>
          <w:bCs/>
          <w:kern w:val="0"/>
          <w:sz w:val="30"/>
          <w:szCs w:val="30"/>
          <w14:ligatures w14:val="none"/>
        </w:rPr>
        <w:t>y</w:t>
      </w:r>
    </w:p>
    <w:p w14:paraId="48EB5CDA" w14:textId="2DE05623" w:rsidR="001E4434" w:rsidRPr="00DE2D83" w:rsidRDefault="0008323B" w:rsidP="00432654">
      <w:pPr>
        <w:spacing w:after="0" w:line="480" w:lineRule="auto"/>
        <w:ind w:left="720"/>
        <w:jc w:val="both"/>
        <w:rPr>
          <w:rFonts w:ascii="Times New Roman" w:eastAsia="Times New Roman" w:hAnsi="Times New Roman" w:cs="Times New Roman"/>
          <w:b/>
          <w:bCs/>
          <w:kern w:val="0"/>
          <w:sz w:val="30"/>
          <w:szCs w:val="30"/>
          <w14:ligatures w14:val="none"/>
        </w:rPr>
      </w:pPr>
      <w:r w:rsidRPr="00DE2D83">
        <w:rPr>
          <w:rFonts w:ascii="Times New Roman" w:eastAsia="Times New Roman" w:hAnsi="Times New Roman" w:cs="Times New Roman"/>
          <w:b/>
          <w:bCs/>
          <w:kern w:val="0"/>
          <w:sz w:val="30"/>
          <w:szCs w:val="30"/>
          <w14:ligatures w14:val="none"/>
        </w:rPr>
        <w:t xml:space="preserve">Reviewer 2: </w:t>
      </w:r>
      <w:r w:rsidR="0068276D" w:rsidRPr="00A82630">
        <w:rPr>
          <w:rFonts w:ascii="Times New Roman" w:eastAsia="Times New Roman" w:hAnsi="Times New Roman" w:cs="Times New Roman"/>
          <w:b/>
          <w:bCs/>
          <w:kern w:val="0"/>
          <w:sz w:val="30"/>
          <w:szCs w:val="30"/>
          <w14:ligatures w14:val="none"/>
        </w:rPr>
        <w:t xml:space="preserve">Assoc. Prof. Dr. </w:t>
      </w:r>
      <w:r w:rsidR="005D505E">
        <w:rPr>
          <w:rFonts w:ascii="Times New Roman" w:eastAsia="Times New Roman" w:hAnsi="Times New Roman" w:cs="Times New Roman"/>
          <w:b/>
          <w:bCs/>
          <w:kern w:val="0"/>
          <w:sz w:val="30"/>
          <w:szCs w:val="30"/>
          <w14:ligatures w14:val="none"/>
        </w:rPr>
        <w:t>Do</w:t>
      </w:r>
      <w:r w:rsidR="00DE2D83" w:rsidRPr="00DE2D83">
        <w:rPr>
          <w:rFonts w:ascii="Times New Roman" w:eastAsia="Times New Roman" w:hAnsi="Times New Roman" w:cs="Times New Roman"/>
          <w:b/>
          <w:bCs/>
          <w:kern w:val="0"/>
          <w:sz w:val="30"/>
          <w:szCs w:val="30"/>
          <w14:ligatures w14:val="none"/>
        </w:rPr>
        <w:t xml:space="preserve"> Th</w:t>
      </w:r>
      <w:r w:rsidR="005D505E">
        <w:rPr>
          <w:rFonts w:ascii="Times New Roman" w:eastAsia="Times New Roman" w:hAnsi="Times New Roman" w:cs="Times New Roman"/>
          <w:b/>
          <w:bCs/>
          <w:kern w:val="0"/>
          <w:sz w:val="30"/>
          <w:szCs w:val="30"/>
          <w14:ligatures w14:val="none"/>
        </w:rPr>
        <w:t>i</w:t>
      </w:r>
      <w:r w:rsidR="00DE2D83" w:rsidRPr="00DE2D83">
        <w:rPr>
          <w:rFonts w:ascii="Times New Roman" w:eastAsia="Times New Roman" w:hAnsi="Times New Roman" w:cs="Times New Roman"/>
          <w:b/>
          <w:bCs/>
          <w:kern w:val="0"/>
          <w:sz w:val="30"/>
          <w:szCs w:val="30"/>
          <w14:ligatures w14:val="none"/>
        </w:rPr>
        <w:t xml:space="preserve"> B</w:t>
      </w:r>
      <w:r w:rsidR="005D505E">
        <w:rPr>
          <w:rFonts w:ascii="Times New Roman" w:eastAsia="Times New Roman" w:hAnsi="Times New Roman" w:cs="Times New Roman"/>
          <w:b/>
          <w:bCs/>
          <w:kern w:val="0"/>
          <w:sz w:val="30"/>
          <w:szCs w:val="30"/>
          <w14:ligatures w14:val="none"/>
        </w:rPr>
        <w:t>i</w:t>
      </w:r>
      <w:r w:rsidR="00DE2D83" w:rsidRPr="00DE2D83">
        <w:rPr>
          <w:rFonts w:ascii="Times New Roman" w:eastAsia="Times New Roman" w:hAnsi="Times New Roman" w:cs="Times New Roman"/>
          <w:b/>
          <w:bCs/>
          <w:kern w:val="0"/>
          <w:sz w:val="30"/>
          <w:szCs w:val="30"/>
          <w14:ligatures w14:val="none"/>
        </w:rPr>
        <w:t>nh</w:t>
      </w:r>
    </w:p>
    <w:p w14:paraId="0855F370" w14:textId="6F1E64BC" w:rsidR="001E4434" w:rsidRPr="00DE2D83" w:rsidRDefault="00386016" w:rsidP="00386016">
      <w:pPr>
        <w:spacing w:after="0" w:line="480" w:lineRule="auto"/>
        <w:ind w:left="720"/>
        <w:jc w:val="both"/>
        <w:rPr>
          <w:rFonts w:ascii="Times New Roman" w:eastAsia="Times New Roman" w:hAnsi="Times New Roman" w:cs="Times New Roman"/>
          <w:b/>
          <w:bCs/>
          <w:kern w:val="0"/>
          <w:sz w:val="30"/>
          <w:szCs w:val="30"/>
          <w14:ligatures w14:val="none"/>
        </w:rPr>
      </w:pPr>
      <w:r w:rsidRPr="00DE2D83">
        <w:rPr>
          <w:rFonts w:ascii="Times New Roman" w:eastAsia="Times New Roman" w:hAnsi="Times New Roman" w:cs="Times New Roman"/>
          <w:b/>
          <w:bCs/>
          <w:kern w:val="0"/>
          <w:sz w:val="30"/>
          <w:szCs w:val="30"/>
          <w14:ligatures w14:val="none"/>
        </w:rPr>
        <w:t xml:space="preserve">Reviewer 3: </w:t>
      </w:r>
      <w:r w:rsidR="0068276D" w:rsidRPr="00A82630">
        <w:rPr>
          <w:rFonts w:ascii="Times New Roman" w:eastAsia="Times New Roman" w:hAnsi="Times New Roman" w:cs="Times New Roman"/>
          <w:b/>
          <w:bCs/>
          <w:kern w:val="0"/>
          <w:sz w:val="30"/>
          <w:szCs w:val="30"/>
          <w14:ligatures w14:val="none"/>
        </w:rPr>
        <w:t xml:space="preserve">Assoc. Prof. Dr. </w:t>
      </w:r>
      <w:r w:rsidR="00DE2D83" w:rsidRPr="00DE2D83">
        <w:rPr>
          <w:rFonts w:ascii="Times New Roman" w:eastAsia="Times New Roman" w:hAnsi="Times New Roman" w:cs="Times New Roman"/>
          <w:b/>
          <w:bCs/>
          <w:kern w:val="0"/>
          <w:sz w:val="30"/>
          <w:szCs w:val="30"/>
          <w14:ligatures w14:val="none"/>
        </w:rPr>
        <w:t>L</w:t>
      </w:r>
      <w:r w:rsidR="005D505E">
        <w:rPr>
          <w:rFonts w:ascii="Times New Roman" w:eastAsia="Times New Roman" w:hAnsi="Times New Roman" w:cs="Times New Roman"/>
          <w:b/>
          <w:bCs/>
          <w:kern w:val="0"/>
          <w:sz w:val="30"/>
          <w:szCs w:val="30"/>
          <w14:ligatures w14:val="none"/>
        </w:rPr>
        <w:t>e</w:t>
      </w:r>
      <w:r w:rsidR="00DE2D83" w:rsidRPr="00DE2D83">
        <w:rPr>
          <w:rFonts w:ascii="Times New Roman" w:eastAsia="Times New Roman" w:hAnsi="Times New Roman" w:cs="Times New Roman"/>
          <w:b/>
          <w:bCs/>
          <w:kern w:val="0"/>
          <w:sz w:val="30"/>
          <w:szCs w:val="30"/>
          <w14:ligatures w14:val="none"/>
        </w:rPr>
        <w:t xml:space="preserve"> Thanh H</w:t>
      </w:r>
      <w:r w:rsidR="005D505E">
        <w:rPr>
          <w:rFonts w:ascii="Times New Roman" w:eastAsia="Times New Roman" w:hAnsi="Times New Roman" w:cs="Times New Roman"/>
          <w:b/>
          <w:bCs/>
          <w:kern w:val="0"/>
          <w:sz w:val="30"/>
          <w:szCs w:val="30"/>
          <w14:ligatures w14:val="none"/>
        </w:rPr>
        <w:t>a</w:t>
      </w:r>
    </w:p>
    <w:p w14:paraId="6468B3CD" w14:textId="77777777" w:rsidR="001E4434" w:rsidRPr="00A82630" w:rsidRDefault="001E4434" w:rsidP="00432654">
      <w:pPr>
        <w:spacing w:after="0" w:line="360" w:lineRule="auto"/>
        <w:rPr>
          <w:rFonts w:ascii="Times New Roman" w:eastAsia="Times New Roman" w:hAnsi="Times New Roman" w:cs="Times New Roman"/>
          <w:b/>
          <w:bCs/>
          <w:kern w:val="0"/>
          <w:sz w:val="30"/>
          <w:szCs w:val="30"/>
          <w14:ligatures w14:val="none"/>
        </w:rPr>
      </w:pPr>
    </w:p>
    <w:p w14:paraId="20C55B7E" w14:textId="2DA4C545" w:rsidR="0008323B" w:rsidRDefault="0008323B" w:rsidP="00432654">
      <w:pPr>
        <w:spacing w:after="0" w:line="360" w:lineRule="auto"/>
        <w:jc w:val="center"/>
        <w:rPr>
          <w:rFonts w:ascii="Times New Roman" w:eastAsia="Times New Roman" w:hAnsi="Times New Roman" w:cs="Times New Roman"/>
          <w:b/>
          <w:bCs/>
          <w:kern w:val="0"/>
          <w:sz w:val="30"/>
          <w:szCs w:val="30"/>
          <w14:ligatures w14:val="none"/>
        </w:rPr>
      </w:pPr>
      <w:r w:rsidRPr="00A82630">
        <w:rPr>
          <w:rFonts w:ascii="Times New Roman" w:eastAsia="Times New Roman" w:hAnsi="Times New Roman" w:cs="Times New Roman"/>
          <w:b/>
          <w:bCs/>
          <w:kern w:val="0"/>
          <w:sz w:val="30"/>
          <w:szCs w:val="30"/>
          <w14:ligatures w14:val="none"/>
        </w:rPr>
        <w:t xml:space="preserve">The dissertation will be defended before the </w:t>
      </w:r>
      <w:r w:rsidR="00386016">
        <w:rPr>
          <w:rFonts w:ascii="Times New Roman" w:eastAsia="Times New Roman" w:hAnsi="Times New Roman" w:cs="Times New Roman"/>
          <w:b/>
          <w:bCs/>
          <w:kern w:val="0"/>
          <w:sz w:val="30"/>
          <w:szCs w:val="30"/>
          <w14:ligatures w14:val="none"/>
        </w:rPr>
        <w:br/>
      </w:r>
      <w:r w:rsidRPr="00A82630">
        <w:rPr>
          <w:rFonts w:ascii="Times New Roman" w:eastAsia="Times New Roman" w:hAnsi="Times New Roman" w:cs="Times New Roman"/>
          <w:b/>
          <w:bCs/>
          <w:kern w:val="0"/>
          <w:sz w:val="30"/>
          <w:szCs w:val="30"/>
          <w14:ligatures w14:val="none"/>
        </w:rPr>
        <w:t>University-level Dissertation Evaluation Committee at:</w:t>
      </w:r>
      <w:r w:rsidR="00386016">
        <w:rPr>
          <w:rFonts w:ascii="Times New Roman" w:eastAsia="Times New Roman" w:hAnsi="Times New Roman" w:cs="Times New Roman"/>
          <w:b/>
          <w:bCs/>
          <w:kern w:val="0"/>
          <w:sz w:val="30"/>
          <w:szCs w:val="30"/>
          <w14:ligatures w14:val="none"/>
        </w:rPr>
        <w:t xml:space="preserve"> </w:t>
      </w:r>
      <w:r w:rsidR="00432654" w:rsidRPr="00432654">
        <w:rPr>
          <w:rFonts w:ascii="Times New Roman" w:eastAsia="Times New Roman" w:hAnsi="Times New Roman" w:cs="Times New Roman"/>
          <w:bCs/>
          <w:kern w:val="0"/>
          <w:sz w:val="30"/>
          <w:szCs w:val="30"/>
          <w14:ligatures w14:val="none"/>
        </w:rPr>
        <w:t>…………………………………………</w:t>
      </w:r>
    </w:p>
    <w:p w14:paraId="1F839CE8" w14:textId="77777777" w:rsidR="00432654" w:rsidRPr="00A82630" w:rsidRDefault="00432654" w:rsidP="00432654">
      <w:pPr>
        <w:spacing w:after="0" w:line="360" w:lineRule="auto"/>
        <w:jc w:val="center"/>
        <w:rPr>
          <w:rFonts w:ascii="Times New Roman" w:eastAsia="Times New Roman" w:hAnsi="Times New Roman" w:cs="Times New Roman"/>
          <w:b/>
          <w:bCs/>
          <w:kern w:val="0"/>
          <w:sz w:val="30"/>
          <w:szCs w:val="30"/>
          <w14:ligatures w14:val="none"/>
        </w:rPr>
      </w:pPr>
    </w:p>
    <w:p w14:paraId="5BD51357" w14:textId="5942037D" w:rsidR="001E4434" w:rsidRPr="00A82630" w:rsidRDefault="0008323B" w:rsidP="00432654">
      <w:pPr>
        <w:spacing w:after="0" w:line="360" w:lineRule="auto"/>
        <w:jc w:val="center"/>
        <w:rPr>
          <w:rFonts w:ascii="Times New Roman" w:eastAsia="Times New Roman" w:hAnsi="Times New Roman" w:cs="Times New Roman"/>
          <w:b/>
          <w:bCs/>
          <w:kern w:val="0"/>
          <w:sz w:val="30"/>
          <w:szCs w:val="30"/>
          <w14:ligatures w14:val="none"/>
        </w:rPr>
      </w:pPr>
      <w:r w:rsidRPr="00A82630">
        <w:rPr>
          <w:rFonts w:ascii="Times New Roman" w:eastAsia="Times New Roman" w:hAnsi="Times New Roman" w:cs="Times New Roman"/>
          <w:b/>
          <w:bCs/>
          <w:kern w:val="0"/>
          <w:sz w:val="30"/>
          <w:szCs w:val="30"/>
          <w14:ligatures w14:val="none"/>
        </w:rPr>
        <w:t>A</w:t>
      </w:r>
      <w:r w:rsidR="006516DD">
        <w:rPr>
          <w:rFonts w:ascii="Times New Roman" w:eastAsia="Times New Roman" w:hAnsi="Times New Roman" w:cs="Times New Roman"/>
          <w:b/>
          <w:bCs/>
          <w:kern w:val="0"/>
          <w:sz w:val="30"/>
          <w:szCs w:val="30"/>
          <w14:ligatures w14:val="none"/>
        </w:rPr>
        <w:t xml:space="preserve">t </w:t>
      </w:r>
      <w:r w:rsidR="006516DD" w:rsidRPr="006516DD">
        <w:rPr>
          <w:rFonts w:ascii="Times New Roman" w:eastAsia="Times New Roman" w:hAnsi="Times New Roman" w:cs="Times New Roman"/>
          <w:kern w:val="0"/>
          <w:sz w:val="30"/>
          <w:szCs w:val="30"/>
          <w14:ligatures w14:val="none"/>
        </w:rPr>
        <w:t>….</w:t>
      </w:r>
      <w:r w:rsidRPr="00432654">
        <w:rPr>
          <w:rFonts w:ascii="Times New Roman" w:eastAsia="Times New Roman" w:hAnsi="Times New Roman" w:cs="Times New Roman"/>
          <w:bCs/>
          <w:kern w:val="0"/>
          <w:sz w:val="30"/>
          <w:szCs w:val="30"/>
          <w14:ligatures w14:val="none"/>
        </w:rPr>
        <w:t>……</w:t>
      </w:r>
      <w:r w:rsidRPr="00A82630">
        <w:rPr>
          <w:rFonts w:ascii="Times New Roman" w:eastAsia="Times New Roman" w:hAnsi="Times New Roman" w:cs="Times New Roman"/>
          <w:b/>
          <w:bCs/>
          <w:kern w:val="0"/>
          <w:sz w:val="30"/>
          <w:szCs w:val="30"/>
          <w14:ligatures w14:val="none"/>
        </w:rPr>
        <w:t xml:space="preserve">, on </w:t>
      </w:r>
      <w:r w:rsidRPr="00432654">
        <w:rPr>
          <w:rFonts w:ascii="Times New Roman" w:eastAsia="Times New Roman" w:hAnsi="Times New Roman" w:cs="Times New Roman"/>
          <w:bCs/>
          <w:kern w:val="0"/>
          <w:sz w:val="30"/>
          <w:szCs w:val="30"/>
          <w14:ligatures w14:val="none"/>
        </w:rPr>
        <w:t>…… ……</w:t>
      </w:r>
      <w:r w:rsidRPr="00A82630">
        <w:rPr>
          <w:rFonts w:ascii="Times New Roman" w:eastAsia="Times New Roman" w:hAnsi="Times New Roman" w:cs="Times New Roman"/>
          <w:b/>
          <w:bCs/>
          <w:kern w:val="0"/>
          <w:sz w:val="30"/>
          <w:szCs w:val="30"/>
          <w14:ligatures w14:val="none"/>
        </w:rPr>
        <w:t xml:space="preserve"> </w:t>
      </w:r>
      <w:r w:rsidRPr="00432654">
        <w:rPr>
          <w:rFonts w:ascii="Times New Roman" w:eastAsia="Times New Roman" w:hAnsi="Times New Roman" w:cs="Times New Roman"/>
          <w:bCs/>
          <w:kern w:val="0"/>
          <w:sz w:val="30"/>
          <w:szCs w:val="30"/>
          <w14:ligatures w14:val="none"/>
        </w:rPr>
        <w:t>………</w:t>
      </w:r>
    </w:p>
    <w:p w14:paraId="1853E712" w14:textId="77777777" w:rsidR="001E4434" w:rsidRDefault="001E4434" w:rsidP="00432654">
      <w:pPr>
        <w:spacing w:after="0" w:line="360" w:lineRule="auto"/>
        <w:rPr>
          <w:rFonts w:ascii="Times New Roman" w:eastAsia="Times New Roman" w:hAnsi="Times New Roman" w:cs="Times New Roman"/>
          <w:b/>
          <w:bCs/>
          <w:kern w:val="0"/>
          <w:sz w:val="30"/>
          <w:szCs w:val="30"/>
          <w14:ligatures w14:val="none"/>
        </w:rPr>
      </w:pPr>
    </w:p>
    <w:p w14:paraId="45BA262A" w14:textId="77777777" w:rsidR="00432654" w:rsidRDefault="00432654" w:rsidP="00432654">
      <w:pPr>
        <w:spacing w:after="0" w:line="360" w:lineRule="auto"/>
        <w:rPr>
          <w:rFonts w:ascii="Times New Roman" w:eastAsia="Times New Roman" w:hAnsi="Times New Roman" w:cs="Times New Roman"/>
          <w:b/>
          <w:bCs/>
          <w:kern w:val="0"/>
          <w:sz w:val="30"/>
          <w:szCs w:val="30"/>
          <w14:ligatures w14:val="none"/>
        </w:rPr>
      </w:pPr>
    </w:p>
    <w:p w14:paraId="510C087E" w14:textId="77777777" w:rsidR="00432654" w:rsidRDefault="00432654" w:rsidP="00432654">
      <w:pPr>
        <w:spacing w:after="0" w:line="360" w:lineRule="auto"/>
        <w:rPr>
          <w:rFonts w:ascii="Times New Roman" w:eastAsia="Times New Roman" w:hAnsi="Times New Roman" w:cs="Times New Roman"/>
          <w:b/>
          <w:bCs/>
          <w:kern w:val="0"/>
          <w:sz w:val="30"/>
          <w:szCs w:val="30"/>
          <w14:ligatures w14:val="none"/>
        </w:rPr>
      </w:pPr>
    </w:p>
    <w:p w14:paraId="55AEAF9A" w14:textId="77777777" w:rsidR="00432654" w:rsidRPr="00A82630" w:rsidRDefault="00432654" w:rsidP="00432654">
      <w:pPr>
        <w:spacing w:after="0" w:line="360" w:lineRule="auto"/>
        <w:rPr>
          <w:rFonts w:ascii="Times New Roman" w:eastAsia="Times New Roman" w:hAnsi="Times New Roman" w:cs="Times New Roman"/>
          <w:b/>
          <w:bCs/>
          <w:kern w:val="0"/>
          <w:sz w:val="30"/>
          <w:szCs w:val="30"/>
          <w14:ligatures w14:val="none"/>
        </w:rPr>
      </w:pPr>
    </w:p>
    <w:p w14:paraId="65D457AE" w14:textId="26E20E37" w:rsidR="001E4434" w:rsidRPr="00A82630" w:rsidRDefault="0008323B" w:rsidP="00432654">
      <w:pPr>
        <w:tabs>
          <w:tab w:val="left" w:pos="4760"/>
        </w:tabs>
        <w:spacing w:after="0" w:line="360" w:lineRule="auto"/>
        <w:ind w:left="720"/>
        <w:jc w:val="both"/>
        <w:rPr>
          <w:rFonts w:ascii="Times New Roman" w:eastAsia="Times New Roman" w:hAnsi="Times New Roman" w:cs="Times New Roman"/>
          <w:b/>
          <w:bCs/>
          <w:kern w:val="0"/>
          <w:sz w:val="30"/>
          <w:szCs w:val="30"/>
          <w14:ligatures w14:val="none"/>
        </w:rPr>
      </w:pPr>
      <w:r w:rsidRPr="00A82630">
        <w:rPr>
          <w:rFonts w:ascii="Times New Roman" w:eastAsia="Times New Roman" w:hAnsi="Times New Roman" w:cs="Times New Roman"/>
          <w:b/>
          <w:bCs/>
          <w:kern w:val="0"/>
          <w:sz w:val="30"/>
          <w:szCs w:val="30"/>
          <w14:ligatures w14:val="none"/>
        </w:rPr>
        <w:t>The dissertation is available at:</w:t>
      </w:r>
      <w:r w:rsidR="00432654">
        <w:rPr>
          <w:rFonts w:ascii="Times New Roman" w:eastAsia="Times New Roman" w:hAnsi="Times New Roman" w:cs="Times New Roman"/>
          <w:b/>
          <w:bCs/>
          <w:kern w:val="0"/>
          <w:sz w:val="30"/>
          <w:szCs w:val="30"/>
          <w14:ligatures w14:val="none"/>
        </w:rPr>
        <w:t xml:space="preserve"> </w:t>
      </w:r>
      <w:r w:rsidRPr="00A82630">
        <w:rPr>
          <w:rFonts w:ascii="Times New Roman" w:eastAsia="Times New Roman" w:hAnsi="Times New Roman" w:cs="Times New Roman"/>
          <w:b/>
          <w:bCs/>
          <w:kern w:val="0"/>
          <w:sz w:val="30"/>
          <w:szCs w:val="30"/>
          <w14:ligatures w14:val="none"/>
        </w:rPr>
        <w:t>National Library of Vietnam</w:t>
      </w:r>
    </w:p>
    <w:p w14:paraId="65CEED48" w14:textId="494822CE" w:rsidR="001E4434" w:rsidRPr="00A82630" w:rsidRDefault="00432654" w:rsidP="00432654">
      <w:pPr>
        <w:tabs>
          <w:tab w:val="left" w:pos="4760"/>
        </w:tabs>
        <w:spacing w:after="0" w:line="360" w:lineRule="auto"/>
        <w:ind w:left="720"/>
        <w:jc w:val="both"/>
        <w:rPr>
          <w:rFonts w:ascii="Times New Roman" w:eastAsia="Times New Roman" w:hAnsi="Times New Roman" w:cs="Times New Roman"/>
          <w:b/>
          <w:bCs/>
          <w:kern w:val="0"/>
          <w:sz w:val="30"/>
          <w:szCs w:val="30"/>
          <w14:ligatures w14:val="none"/>
        </w:rPr>
      </w:pPr>
      <w:r>
        <w:rPr>
          <w:rFonts w:ascii="Times New Roman" w:eastAsia="Times New Roman" w:hAnsi="Times New Roman" w:cs="Times New Roman"/>
          <w:b/>
          <w:bCs/>
          <w:kern w:val="0"/>
          <w:sz w:val="30"/>
          <w:szCs w:val="30"/>
          <w14:ligatures w14:val="none"/>
        </w:rPr>
        <w:tab/>
      </w:r>
      <w:r w:rsidR="0008323B" w:rsidRPr="00A82630">
        <w:rPr>
          <w:rFonts w:ascii="Times New Roman" w:eastAsia="Times New Roman" w:hAnsi="Times New Roman" w:cs="Times New Roman"/>
          <w:b/>
          <w:bCs/>
          <w:kern w:val="0"/>
          <w:sz w:val="30"/>
          <w:szCs w:val="30"/>
          <w14:ligatures w14:val="none"/>
        </w:rPr>
        <w:t>Thuongmai University Library</w:t>
      </w:r>
    </w:p>
    <w:p w14:paraId="4E71D2B9" w14:textId="77777777" w:rsidR="001E4434" w:rsidRPr="00C60408" w:rsidRDefault="001E4434" w:rsidP="00AB6550">
      <w:pPr>
        <w:spacing w:after="0" w:line="240" w:lineRule="auto"/>
        <w:ind w:firstLine="450"/>
        <w:jc w:val="center"/>
        <w:rPr>
          <w:rFonts w:ascii="Times New Roman" w:eastAsia="Times New Roman" w:hAnsi="Times New Roman" w:cs="Times New Roman"/>
          <w:kern w:val="0"/>
          <w:sz w:val="22"/>
          <w:szCs w:val="22"/>
          <w14:ligatures w14:val="none"/>
        </w:rPr>
      </w:pPr>
    </w:p>
    <w:p w14:paraId="7FADEECD" w14:textId="77777777" w:rsidR="001E4434" w:rsidRPr="00C60408" w:rsidRDefault="001E4434" w:rsidP="00AB6550">
      <w:pPr>
        <w:spacing w:after="0" w:line="240" w:lineRule="auto"/>
        <w:ind w:firstLine="450"/>
        <w:jc w:val="center"/>
        <w:rPr>
          <w:rFonts w:ascii="Times New Roman" w:eastAsia="Times New Roman" w:hAnsi="Times New Roman" w:cs="Times New Roman"/>
          <w:b/>
          <w:bCs/>
          <w:kern w:val="0"/>
          <w:sz w:val="22"/>
          <w:szCs w:val="22"/>
          <w14:ligatures w14:val="none"/>
        </w:rPr>
      </w:pPr>
    </w:p>
    <w:p w14:paraId="4EAF2861" w14:textId="77777777" w:rsidR="001E4434" w:rsidRPr="00C60408" w:rsidRDefault="001E4434" w:rsidP="00AB6550">
      <w:pPr>
        <w:tabs>
          <w:tab w:val="left" w:pos="5660"/>
        </w:tabs>
        <w:spacing w:after="0" w:line="240" w:lineRule="auto"/>
        <w:ind w:firstLine="450"/>
        <w:rPr>
          <w:rFonts w:ascii="Times New Roman" w:eastAsia="Times New Roman" w:hAnsi="Times New Roman" w:cs="Times New Roman"/>
          <w:b/>
          <w:bCs/>
          <w:iCs/>
          <w:kern w:val="0"/>
          <w:sz w:val="22"/>
          <w:szCs w:val="22"/>
          <w14:ligatures w14:val="none"/>
        </w:rPr>
      </w:pPr>
    </w:p>
    <w:p w14:paraId="13C6AA39" w14:textId="2093C2D5" w:rsidR="001E4434" w:rsidRPr="00C60408" w:rsidRDefault="001E4434" w:rsidP="00386016">
      <w:pPr>
        <w:spacing w:after="0" w:line="240" w:lineRule="auto"/>
        <w:rPr>
          <w:rFonts w:ascii="Times New Roman" w:hAnsi="Times New Roman" w:cs="Times New Roman"/>
          <w:sz w:val="22"/>
          <w:szCs w:val="22"/>
        </w:rPr>
      </w:pPr>
      <w:r w:rsidRPr="00C60408">
        <w:rPr>
          <w:rFonts w:ascii="Times New Roman" w:eastAsia="Times New Roman" w:hAnsi="Times New Roman" w:cs="Times New Roman"/>
          <w:b/>
          <w:bCs/>
          <w:i/>
          <w:iCs/>
          <w:kern w:val="0"/>
          <w:sz w:val="22"/>
          <w:szCs w:val="22"/>
          <w14:ligatures w14:val="none"/>
        </w:rPr>
        <w:t xml:space="preserve">                                    </w:t>
      </w:r>
    </w:p>
    <w:p w14:paraId="477CFA43" w14:textId="77777777" w:rsidR="001E4434" w:rsidRPr="00C60408" w:rsidRDefault="001E4434" w:rsidP="00AB6550">
      <w:pPr>
        <w:spacing w:after="0" w:line="240" w:lineRule="auto"/>
        <w:ind w:firstLine="450"/>
        <w:rPr>
          <w:rFonts w:ascii="Times New Roman" w:hAnsi="Times New Roman" w:cs="Times New Roman"/>
          <w:sz w:val="22"/>
          <w:szCs w:val="22"/>
        </w:rPr>
      </w:pPr>
    </w:p>
    <w:p w14:paraId="4672B76A" w14:textId="77777777" w:rsidR="001E4434" w:rsidRPr="00C60408" w:rsidRDefault="001E4434" w:rsidP="00AB6550">
      <w:pPr>
        <w:spacing w:after="0" w:line="240" w:lineRule="auto"/>
        <w:ind w:firstLine="450"/>
        <w:rPr>
          <w:rFonts w:ascii="Times New Roman" w:hAnsi="Times New Roman" w:cs="Times New Roman"/>
          <w:sz w:val="22"/>
          <w:szCs w:val="22"/>
        </w:rPr>
      </w:pPr>
    </w:p>
    <w:p w14:paraId="39F33480" w14:textId="77777777" w:rsidR="001E4434" w:rsidRPr="00C60408" w:rsidRDefault="001E4434" w:rsidP="00AB6550">
      <w:pPr>
        <w:spacing w:after="0" w:line="240" w:lineRule="auto"/>
        <w:ind w:firstLine="450"/>
        <w:rPr>
          <w:rFonts w:ascii="Times New Roman" w:hAnsi="Times New Roman" w:cs="Times New Roman"/>
          <w:sz w:val="22"/>
          <w:szCs w:val="22"/>
        </w:rPr>
      </w:pPr>
    </w:p>
    <w:p w14:paraId="4231E7EB" w14:textId="77777777" w:rsidR="001E4434" w:rsidRPr="00C60408" w:rsidRDefault="001E4434" w:rsidP="00AB6550">
      <w:pPr>
        <w:spacing w:after="0" w:line="240" w:lineRule="auto"/>
        <w:ind w:firstLine="450"/>
        <w:rPr>
          <w:rFonts w:ascii="Times New Roman" w:hAnsi="Times New Roman" w:cs="Times New Roman"/>
          <w:sz w:val="22"/>
          <w:szCs w:val="22"/>
        </w:rPr>
      </w:pPr>
    </w:p>
    <w:p w14:paraId="430C30F7" w14:textId="77777777" w:rsidR="001E4434" w:rsidRDefault="001E4434" w:rsidP="00AB6550">
      <w:pPr>
        <w:spacing w:after="0" w:line="240" w:lineRule="auto"/>
        <w:jc w:val="both"/>
        <w:rPr>
          <w:rFonts w:ascii="Times New Roman" w:hAnsi="Times New Roman" w:cs="Times New Roman"/>
          <w:b/>
          <w:bCs/>
          <w:sz w:val="22"/>
          <w:szCs w:val="22"/>
        </w:rPr>
      </w:pPr>
    </w:p>
    <w:p w14:paraId="507629BC" w14:textId="77777777" w:rsidR="0008323B" w:rsidRDefault="0008323B" w:rsidP="00AB6550">
      <w:pPr>
        <w:spacing w:after="0" w:line="240" w:lineRule="auto"/>
        <w:rPr>
          <w:rFonts w:ascii="Times New Roman" w:hAnsi="Times New Roman" w:cs="Times New Roman"/>
          <w:b/>
          <w:bCs/>
          <w:sz w:val="22"/>
          <w:szCs w:val="22"/>
        </w:rPr>
      </w:pPr>
      <w:bookmarkStart w:id="0" w:name="_Toc221094110"/>
      <w:r>
        <w:rPr>
          <w:rFonts w:ascii="Times New Roman" w:hAnsi="Times New Roman" w:cs="Times New Roman"/>
          <w:b/>
          <w:bCs/>
          <w:sz w:val="22"/>
          <w:szCs w:val="22"/>
        </w:rPr>
        <w:br w:type="page"/>
      </w:r>
    </w:p>
    <w:bookmarkEnd w:id="0"/>
    <w:p w14:paraId="44DCEDDC" w14:textId="77777777" w:rsidR="00432654" w:rsidRDefault="00432654" w:rsidP="00AB6550">
      <w:pPr>
        <w:pStyle w:val="TOC2"/>
        <w:tabs>
          <w:tab w:val="right" w:leader="dot" w:pos="9962"/>
        </w:tabs>
        <w:spacing w:after="0" w:line="240" w:lineRule="auto"/>
        <w:rPr>
          <w:rStyle w:val="Hyperlink"/>
          <w:noProof/>
        </w:rPr>
        <w:sectPr w:rsidR="00432654" w:rsidSect="00432654">
          <w:pgSz w:w="11907" w:h="16840" w:code="9"/>
          <w:pgMar w:top="1134" w:right="1134" w:bottom="1134" w:left="1418" w:header="397" w:footer="397" w:gutter="0"/>
          <w:pgBorders w:zOrder="back" w:display="firstPage">
            <w:top w:val="thinThickSmallGap" w:sz="24" w:space="0" w:color="auto"/>
            <w:left w:val="thinThickSmallGap" w:sz="24" w:space="0" w:color="auto"/>
            <w:bottom w:val="thickThinSmallGap" w:sz="24" w:space="0" w:color="auto"/>
            <w:right w:val="thickThinSmallGap" w:sz="24" w:space="0" w:color="auto"/>
          </w:pgBorders>
          <w:cols w:space="720"/>
          <w:docGrid w:linePitch="360"/>
        </w:sectPr>
      </w:pPr>
    </w:p>
    <w:p w14:paraId="7AACC1A7" w14:textId="2CE76A12" w:rsidR="00251F2B" w:rsidRPr="00BA4C16" w:rsidRDefault="00251F2B" w:rsidP="00AB6550">
      <w:pPr>
        <w:pStyle w:val="TOC2"/>
        <w:tabs>
          <w:tab w:val="right" w:leader="dot" w:pos="9962"/>
        </w:tabs>
        <w:spacing w:after="0" w:line="240" w:lineRule="auto"/>
        <w:rPr>
          <w:rStyle w:val="Hyperlink"/>
          <w:noProof/>
        </w:rPr>
      </w:pPr>
    </w:p>
    <w:p w14:paraId="2FBFA5ED" w14:textId="77777777" w:rsidR="00432654" w:rsidRDefault="00432654" w:rsidP="00432654">
      <w:pPr>
        <w:spacing w:line="240" w:lineRule="auto"/>
        <w:jc w:val="center"/>
        <w:rPr>
          <w:rFonts w:ascii="Times New Roman" w:hAnsi="Times New Roman"/>
          <w:b/>
          <w:spacing w:val="-10"/>
          <w:sz w:val="32"/>
          <w:szCs w:val="26"/>
        </w:rPr>
      </w:pPr>
    </w:p>
    <w:p w14:paraId="664D456B" w14:textId="77777777" w:rsidR="00432654" w:rsidRDefault="00432654" w:rsidP="00432654">
      <w:pPr>
        <w:spacing w:line="240" w:lineRule="auto"/>
        <w:jc w:val="center"/>
        <w:rPr>
          <w:rFonts w:ascii="Times New Roman" w:hAnsi="Times New Roman"/>
          <w:b/>
          <w:spacing w:val="-10"/>
          <w:sz w:val="32"/>
          <w:szCs w:val="26"/>
        </w:rPr>
      </w:pPr>
    </w:p>
    <w:p w14:paraId="30D94B41" w14:textId="77777777" w:rsidR="00C4542E" w:rsidRPr="00C4542E" w:rsidRDefault="00C4542E" w:rsidP="00C4542E">
      <w:pPr>
        <w:tabs>
          <w:tab w:val="left" w:pos="4326"/>
        </w:tabs>
        <w:spacing w:line="360" w:lineRule="auto"/>
        <w:jc w:val="center"/>
        <w:rPr>
          <w:rFonts w:ascii="Times New Roman" w:hAnsi="Times New Roman"/>
          <w:b/>
          <w:spacing w:val="-10"/>
          <w:sz w:val="32"/>
          <w:szCs w:val="26"/>
        </w:rPr>
      </w:pPr>
      <w:r w:rsidRPr="00C4542E">
        <w:rPr>
          <w:rFonts w:ascii="Times New Roman" w:hAnsi="Times New Roman"/>
          <w:b/>
          <w:spacing w:val="-10"/>
          <w:sz w:val="32"/>
          <w:szCs w:val="26"/>
        </w:rPr>
        <w:t>LIST OF SCIENTIFIC PUBLICATIONS</w:t>
      </w:r>
    </w:p>
    <w:p w14:paraId="1B28BAA8" w14:textId="77777777" w:rsidR="00C4542E" w:rsidRPr="00C4542E" w:rsidRDefault="00C4542E" w:rsidP="00C4542E">
      <w:pPr>
        <w:tabs>
          <w:tab w:val="left" w:pos="4326"/>
        </w:tabs>
        <w:spacing w:line="360" w:lineRule="auto"/>
        <w:jc w:val="center"/>
        <w:rPr>
          <w:rFonts w:ascii="Times New Roman" w:hAnsi="Times New Roman"/>
          <w:b/>
          <w:spacing w:val="-10"/>
          <w:sz w:val="32"/>
          <w:szCs w:val="26"/>
        </w:rPr>
      </w:pPr>
      <w:r w:rsidRPr="00C4542E">
        <w:rPr>
          <w:rFonts w:ascii="Times New Roman" w:hAnsi="Times New Roman"/>
          <w:b/>
          <w:spacing w:val="-10"/>
          <w:sz w:val="32"/>
          <w:szCs w:val="26"/>
        </w:rPr>
        <w:t>RELATED TO THE DISSERTATION TOPIC</w:t>
      </w:r>
    </w:p>
    <w:p w14:paraId="6EBF650D" w14:textId="048D81CC" w:rsidR="00432654" w:rsidRPr="001843CA" w:rsidRDefault="00C4542E" w:rsidP="00C4542E">
      <w:pPr>
        <w:tabs>
          <w:tab w:val="left" w:pos="4326"/>
        </w:tabs>
        <w:spacing w:line="360" w:lineRule="auto"/>
        <w:jc w:val="center"/>
        <w:rPr>
          <w:rFonts w:ascii="Times New Roman" w:hAnsi="Times New Roman"/>
          <w:b/>
          <w:color w:val="000000"/>
          <w:sz w:val="22"/>
          <w:szCs w:val="30"/>
        </w:rPr>
      </w:pPr>
      <w:r w:rsidRPr="00C4542E">
        <w:rPr>
          <w:rFonts w:ascii="Times New Roman" w:hAnsi="Times New Roman"/>
          <w:b/>
          <w:spacing w:val="-10"/>
          <w:sz w:val="32"/>
          <w:szCs w:val="26"/>
        </w:rPr>
        <w:t>BY THE DOCTORAL CANDIDATE</w:t>
      </w:r>
    </w:p>
    <w:p w14:paraId="3F94A5CC" w14:textId="77777777" w:rsidR="00432654" w:rsidRPr="00702BB3" w:rsidRDefault="00432654" w:rsidP="00432654">
      <w:pPr>
        <w:tabs>
          <w:tab w:val="left" w:pos="4326"/>
        </w:tabs>
        <w:spacing w:line="360" w:lineRule="auto"/>
        <w:jc w:val="center"/>
        <w:rPr>
          <w:rFonts w:ascii="Times New Roman" w:hAnsi="Times New Roman"/>
          <w:b/>
          <w:color w:val="000000"/>
          <w:sz w:val="44"/>
          <w:szCs w:val="30"/>
        </w:rPr>
      </w:pPr>
    </w:p>
    <w:p w14:paraId="44A96989" w14:textId="77777777" w:rsidR="00432654" w:rsidRPr="001843CA" w:rsidRDefault="00432654" w:rsidP="00432654">
      <w:pPr>
        <w:tabs>
          <w:tab w:val="left" w:pos="4326"/>
        </w:tabs>
        <w:spacing w:line="360" w:lineRule="auto"/>
        <w:jc w:val="center"/>
        <w:rPr>
          <w:rFonts w:ascii="Times New Roman" w:hAnsi="Times New Roman"/>
          <w:b/>
          <w:color w:val="000000"/>
          <w:sz w:val="12"/>
          <w:szCs w:val="30"/>
        </w:rPr>
      </w:pPr>
    </w:p>
    <w:p w14:paraId="4757BF41" w14:textId="7A7F0A5C" w:rsidR="00CE06E7" w:rsidRDefault="00CE06E7" w:rsidP="00CE06E7">
      <w:pPr>
        <w:ind w:left="810" w:right="895"/>
        <w:jc w:val="both"/>
        <w:rPr>
          <w:rFonts w:ascii="Times New Roman" w:hAnsi="Times New Roman"/>
          <w:sz w:val="32"/>
          <w:szCs w:val="28"/>
          <w:lang w:eastAsia="vi-VN"/>
        </w:rPr>
      </w:pPr>
      <w:r>
        <w:rPr>
          <w:rFonts w:ascii="Times New Roman" w:hAnsi="Times New Roman"/>
          <w:sz w:val="32"/>
          <w:szCs w:val="28"/>
          <w:lang w:eastAsia="vi-VN"/>
        </w:rPr>
        <w:t xml:space="preserve">1. </w:t>
      </w:r>
      <w:r w:rsidRPr="00CE06E7">
        <w:rPr>
          <w:rFonts w:ascii="Times New Roman" w:hAnsi="Times New Roman"/>
          <w:sz w:val="32"/>
          <w:szCs w:val="28"/>
          <w:lang w:eastAsia="vi-VN"/>
        </w:rPr>
        <w:t xml:space="preserve">Bui Khanh Linh (2023), University Social Responsibility: A Case Study of Thuongmai University, </w:t>
      </w:r>
      <w:r w:rsidR="00386016" w:rsidRPr="006516DD">
        <w:rPr>
          <w:rFonts w:ascii="Times New Roman" w:hAnsi="Times New Roman"/>
          <w:i/>
          <w:iCs/>
          <w:sz w:val="32"/>
          <w:szCs w:val="28"/>
          <w:lang w:eastAsia="vi-VN"/>
        </w:rPr>
        <w:t>Economy and Forecast Review</w:t>
      </w:r>
      <w:r w:rsidRPr="00CE06E7">
        <w:rPr>
          <w:rFonts w:ascii="Times New Roman" w:hAnsi="Times New Roman"/>
          <w:sz w:val="32"/>
          <w:szCs w:val="28"/>
          <w:lang w:eastAsia="vi-VN"/>
        </w:rPr>
        <w:t>, No. 32, pp. 66–69.</w:t>
      </w:r>
    </w:p>
    <w:p w14:paraId="3B87A274" w14:textId="0B66FAB5" w:rsidR="00CE06E7" w:rsidRDefault="00CE06E7" w:rsidP="00CE06E7">
      <w:pPr>
        <w:ind w:left="810" w:right="895"/>
        <w:jc w:val="both"/>
        <w:rPr>
          <w:rFonts w:ascii="Times New Roman" w:hAnsi="Times New Roman"/>
          <w:sz w:val="32"/>
          <w:szCs w:val="28"/>
          <w:lang w:eastAsia="vi-VN"/>
        </w:rPr>
      </w:pPr>
      <w:r>
        <w:rPr>
          <w:rFonts w:ascii="Times New Roman" w:hAnsi="Times New Roman"/>
          <w:sz w:val="32"/>
          <w:szCs w:val="28"/>
          <w:lang w:eastAsia="vi-VN"/>
        </w:rPr>
        <w:t xml:space="preserve">2. </w:t>
      </w:r>
      <w:r w:rsidRPr="00CE06E7">
        <w:rPr>
          <w:rFonts w:ascii="Times New Roman" w:hAnsi="Times New Roman"/>
          <w:sz w:val="32"/>
          <w:szCs w:val="28"/>
          <w:lang w:eastAsia="vi-VN"/>
        </w:rPr>
        <w:t xml:space="preserve">Bui Khanh Linh (2024), Brand Development of Vietnamese Universities, </w:t>
      </w:r>
      <w:r w:rsidR="00386016" w:rsidRPr="006516DD">
        <w:rPr>
          <w:rFonts w:ascii="Times New Roman" w:hAnsi="Times New Roman"/>
          <w:i/>
          <w:iCs/>
          <w:sz w:val="32"/>
          <w:szCs w:val="28"/>
          <w:lang w:eastAsia="vi-VN"/>
        </w:rPr>
        <w:t>Economy and Forecast Review</w:t>
      </w:r>
      <w:r w:rsidRPr="00CE06E7">
        <w:rPr>
          <w:rFonts w:ascii="Times New Roman" w:hAnsi="Times New Roman"/>
          <w:sz w:val="32"/>
          <w:szCs w:val="28"/>
          <w:lang w:eastAsia="vi-VN"/>
        </w:rPr>
        <w:t>, No. 16, pp. 163–166.</w:t>
      </w:r>
    </w:p>
    <w:p w14:paraId="0C6C4C14" w14:textId="464668BE" w:rsidR="00432654" w:rsidRPr="00CE06E7" w:rsidRDefault="00CE06E7" w:rsidP="00CE06E7">
      <w:pPr>
        <w:ind w:left="810" w:right="895"/>
        <w:jc w:val="both"/>
        <w:rPr>
          <w:rFonts w:ascii="Times New Roman" w:hAnsi="Times New Roman"/>
          <w:sz w:val="32"/>
          <w:szCs w:val="28"/>
          <w:lang w:eastAsia="vi-VN"/>
        </w:rPr>
      </w:pPr>
      <w:r>
        <w:rPr>
          <w:rFonts w:ascii="Times New Roman" w:hAnsi="Times New Roman"/>
          <w:sz w:val="32"/>
          <w:szCs w:val="28"/>
          <w:lang w:eastAsia="vi-VN"/>
        </w:rPr>
        <w:t xml:space="preserve">3. </w:t>
      </w:r>
      <w:r w:rsidRPr="00CE06E7">
        <w:rPr>
          <w:rFonts w:ascii="Times New Roman" w:hAnsi="Times New Roman"/>
          <w:sz w:val="32"/>
          <w:szCs w:val="28"/>
          <w:lang w:eastAsia="vi-VN"/>
        </w:rPr>
        <w:t xml:space="preserve">Bui Khanh Linh (2025), Current Situation and Solutions for Promoting University Autonomy in Public Universities in Hanoi, </w:t>
      </w:r>
      <w:r w:rsidR="00386016" w:rsidRPr="006516DD">
        <w:rPr>
          <w:rFonts w:ascii="Times New Roman" w:hAnsi="Times New Roman"/>
          <w:i/>
          <w:iCs/>
          <w:sz w:val="32"/>
          <w:szCs w:val="28"/>
          <w:lang w:eastAsia="vi-VN"/>
        </w:rPr>
        <w:t>Vietnam Economic and Financial Review</w:t>
      </w:r>
      <w:r w:rsidRPr="00CE06E7">
        <w:rPr>
          <w:rFonts w:ascii="Times New Roman" w:hAnsi="Times New Roman"/>
          <w:sz w:val="32"/>
          <w:szCs w:val="28"/>
          <w:lang w:eastAsia="vi-VN"/>
        </w:rPr>
        <w:t>, No. 01, Issue 1 (October), pp. 35–54.</w:t>
      </w:r>
    </w:p>
    <w:p w14:paraId="2823DA82" w14:textId="13D05C3B" w:rsidR="00251F2B" w:rsidRDefault="00251F2B" w:rsidP="00AB6550">
      <w:pPr>
        <w:spacing w:after="0" w:line="240" w:lineRule="auto"/>
        <w:jc w:val="center"/>
        <w:rPr>
          <w:rFonts w:ascii="Times New Roman" w:hAnsi="Times New Roman" w:cs="Times New Roman"/>
          <w:b/>
          <w:bCs/>
          <w:sz w:val="22"/>
          <w:szCs w:val="22"/>
        </w:rPr>
        <w:sectPr w:rsidR="00251F2B" w:rsidSect="00432654">
          <w:pgSz w:w="11907" w:h="16840" w:code="9"/>
          <w:pgMar w:top="1134" w:right="1134" w:bottom="1134" w:left="1418" w:header="397" w:footer="397" w:gutter="0"/>
          <w:pgBorders w:zOrder="back" w:display="firstPage">
            <w:top w:val="thinThickSmallGap" w:sz="24" w:space="0" w:color="auto"/>
            <w:left w:val="thinThickSmallGap" w:sz="24" w:space="0" w:color="auto"/>
            <w:bottom w:val="thickThinSmallGap" w:sz="24" w:space="0" w:color="auto"/>
            <w:right w:val="thickThinSmallGap" w:sz="24" w:space="0" w:color="auto"/>
          </w:pgBorders>
          <w:cols w:space="720"/>
          <w:docGrid w:linePitch="360"/>
        </w:sectPr>
      </w:pPr>
      <w:r>
        <w:rPr>
          <w:rFonts w:ascii="Times New Roman" w:hAnsi="Times New Roman" w:cs="Times New Roman"/>
          <w:b/>
          <w:bCs/>
          <w:sz w:val="22"/>
          <w:szCs w:val="22"/>
        </w:rPr>
        <w:fldChar w:fldCharType="begin"/>
      </w:r>
      <w:r>
        <w:rPr>
          <w:rFonts w:ascii="Times New Roman" w:hAnsi="Times New Roman" w:cs="Times New Roman"/>
          <w:b/>
          <w:bCs/>
          <w:sz w:val="22"/>
          <w:szCs w:val="22"/>
        </w:rPr>
        <w:instrText xml:space="preserve"> TOC \h \z \u \t "Heading 2,1" </w:instrText>
      </w:r>
      <w:r>
        <w:rPr>
          <w:rFonts w:ascii="Times New Roman" w:hAnsi="Times New Roman" w:cs="Times New Roman"/>
          <w:b/>
          <w:bCs/>
          <w:sz w:val="22"/>
          <w:szCs w:val="22"/>
        </w:rPr>
        <w:fldChar w:fldCharType="end"/>
      </w:r>
    </w:p>
    <w:p w14:paraId="1E93FBE1" w14:textId="49DB9878" w:rsidR="00397F28" w:rsidRPr="00432654" w:rsidRDefault="00397F28" w:rsidP="00594178">
      <w:pPr>
        <w:spacing w:after="0" w:line="240" w:lineRule="auto"/>
        <w:jc w:val="center"/>
        <w:outlineLvl w:val="0"/>
        <w:rPr>
          <w:rFonts w:ascii="Times New Roman" w:hAnsi="Times New Roman" w:cs="Times New Roman"/>
          <w:sz w:val="26"/>
          <w:szCs w:val="26"/>
        </w:rPr>
      </w:pPr>
      <w:bookmarkStart w:id="1" w:name="_Toc221094111"/>
      <w:r w:rsidRPr="00432654">
        <w:rPr>
          <w:rFonts w:ascii="Times New Roman" w:hAnsi="Times New Roman" w:cs="Times New Roman"/>
          <w:b/>
          <w:bCs/>
          <w:sz w:val="26"/>
          <w:szCs w:val="26"/>
        </w:rPr>
        <w:lastRenderedPageBreak/>
        <w:t>INTRODUCTION</w:t>
      </w:r>
      <w:bookmarkEnd w:id="1"/>
    </w:p>
    <w:p w14:paraId="2E32A621" w14:textId="77777777" w:rsidR="00397F28" w:rsidRPr="00432654" w:rsidRDefault="00397F28" w:rsidP="00AB6550">
      <w:pPr>
        <w:spacing w:after="0" w:line="240" w:lineRule="auto"/>
        <w:jc w:val="both"/>
        <w:outlineLvl w:val="0"/>
        <w:rPr>
          <w:rFonts w:ascii="Times New Roman" w:hAnsi="Times New Roman" w:cs="Times New Roman"/>
          <w:sz w:val="26"/>
          <w:szCs w:val="26"/>
        </w:rPr>
      </w:pPr>
      <w:bookmarkStart w:id="2" w:name="_Toc221094112"/>
      <w:r w:rsidRPr="00432654">
        <w:rPr>
          <w:rFonts w:ascii="Times New Roman" w:hAnsi="Times New Roman" w:cs="Times New Roman"/>
          <w:b/>
          <w:bCs/>
          <w:sz w:val="26"/>
          <w:szCs w:val="26"/>
        </w:rPr>
        <w:t>1. Rationale</w:t>
      </w:r>
      <w:bookmarkEnd w:id="2"/>
    </w:p>
    <w:p w14:paraId="681C0D16" w14:textId="77777777" w:rsidR="00397F28" w:rsidRPr="00432654" w:rsidRDefault="00397F28"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In recent years, Vietnam’s public higher education sector has undergone a strong transition toward expanding institutional autonomy in parallel with enhanced accountability. This policy orientation was initially implemented through Government Resolution No. 77/NQ-CP on piloting new operational mechanisms for public higher education institutions, and was subsequently institutionalized in the amended Law on Higher Education in 2018 and its guiding regulations. More recently, the 2025 Law on Higher Education has reaffirmed the principle of expanding autonomy for higher education institutions while emphasizing requirements for information transparency, accountability, and strengthened social oversight. This policy framework has brought about fundamental changes in governance models and operational mechanisms of public universities, particularly those implementing autonomy.</w:t>
      </w:r>
    </w:p>
    <w:p w14:paraId="172F01AD" w14:textId="18AC6FE1" w:rsidR="00397F28" w:rsidRPr="00432654" w:rsidRDefault="00397F28"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In this context, autonomous public universities face not only pressures to improve educational quality, operational efficiency, and competitiveness, but also the need to proactively affirm their social value and institutional standing. University branding is therefore increasingly viewed as a strategic intangible asset that reflects the aggregated perceptions, trust, and long-term evaluations of stakeholders toward the institution. The development and enhancement of university brand equity</w:t>
      </w:r>
      <w:r w:rsidR="002D6EAA">
        <w:rPr>
          <w:rFonts w:ascii="Times New Roman" w:hAnsi="Times New Roman" w:cs="Times New Roman"/>
          <w:sz w:val="26"/>
          <w:szCs w:val="26"/>
        </w:rPr>
        <w:t xml:space="preserve"> (UBE)</w:t>
      </w:r>
      <w:r w:rsidRPr="00432654">
        <w:rPr>
          <w:rFonts w:ascii="Times New Roman" w:hAnsi="Times New Roman" w:cs="Times New Roman"/>
          <w:sz w:val="26"/>
          <w:szCs w:val="26"/>
        </w:rPr>
        <w:t xml:space="preserve"> </w:t>
      </w:r>
      <w:proofErr w:type="gramStart"/>
      <w:r w:rsidRPr="00432654">
        <w:rPr>
          <w:rFonts w:ascii="Times New Roman" w:hAnsi="Times New Roman" w:cs="Times New Roman"/>
          <w:sz w:val="26"/>
          <w:szCs w:val="26"/>
        </w:rPr>
        <w:t>has</w:t>
      </w:r>
      <w:proofErr w:type="gramEnd"/>
      <w:r w:rsidRPr="00432654">
        <w:rPr>
          <w:rFonts w:ascii="Times New Roman" w:hAnsi="Times New Roman" w:cs="Times New Roman"/>
          <w:sz w:val="26"/>
          <w:szCs w:val="26"/>
        </w:rPr>
        <w:t xml:space="preserve"> become a critical requirement for autonomous public universities, especially given the uneven levels of autonomy and differing implementation conditions across institutions.</w:t>
      </w:r>
    </w:p>
    <w:p w14:paraId="016006EB" w14:textId="77777777" w:rsidR="00397F28" w:rsidRPr="00432654" w:rsidRDefault="00397F28"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Alongside the expansion of autonomy, University Social Responsibility (USR) has been increasingly emphasized as a core component of modern higher education governance. USR reflects a university’s commitment to fulfilling its responsibilities toward stakeholders through education, scientific research, knowledge transfer, and community engagement. Under conditions of autonomy, USR extends beyond compliance or ethical considerations and is increasingly integrated into institutional development strategies, thereby contributing to the creation and enhancement of brand equity in autonomous public universities.</w:t>
      </w:r>
    </w:p>
    <w:p w14:paraId="5BF61A45" w14:textId="3FEEC9BD" w:rsidR="00397F28" w:rsidRPr="00432654" w:rsidRDefault="00397F28"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 xml:space="preserve">Although the relationship between social responsibility and </w:t>
      </w:r>
      <w:r w:rsidR="002D6EAA">
        <w:rPr>
          <w:rFonts w:ascii="Times New Roman" w:hAnsi="Times New Roman" w:cs="Times New Roman"/>
          <w:sz w:val="26"/>
          <w:szCs w:val="26"/>
        </w:rPr>
        <w:t xml:space="preserve">UBE </w:t>
      </w:r>
      <w:r w:rsidRPr="00432654">
        <w:rPr>
          <w:rFonts w:ascii="Times New Roman" w:hAnsi="Times New Roman" w:cs="Times New Roman"/>
          <w:sz w:val="26"/>
          <w:szCs w:val="26"/>
        </w:rPr>
        <w:t xml:space="preserve">has been addressed in several studies, the role of university autonomy as a moderating factor in this relationship remains underexplored. In much of the existing literature, autonomy is primarily treated as a contextual background or a classification characteristic of institutions, rather than being analyzed as a condition that may alter the extent and mechanisms through which social responsibility activities are translated into brand equity. In addition, research on </w:t>
      </w:r>
      <w:r w:rsidR="002D6EAA">
        <w:rPr>
          <w:rFonts w:ascii="Times New Roman" w:hAnsi="Times New Roman" w:cs="Times New Roman"/>
          <w:sz w:val="26"/>
          <w:szCs w:val="26"/>
        </w:rPr>
        <w:t xml:space="preserve">UBE </w:t>
      </w:r>
      <w:r w:rsidRPr="00432654">
        <w:rPr>
          <w:rFonts w:ascii="Times New Roman" w:hAnsi="Times New Roman" w:cs="Times New Roman"/>
          <w:sz w:val="26"/>
          <w:szCs w:val="26"/>
        </w:rPr>
        <w:t>has largely focused on students’ perspectives, while insufficient attention has been paid to the roles of administrators, lecturers, and staff—key actors who directly implement USR and contribute to the construction of internal brand value.</w:t>
      </w:r>
    </w:p>
    <w:p w14:paraId="0B5AAC0D" w14:textId="77777777" w:rsidR="00397F28" w:rsidRPr="00432654" w:rsidRDefault="00397F28"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In Hanoi, which hosts a large number of public universities implementing autonomy under varying degrees and conditions, examining the relationship between social responsibility, university autonomy, and brand equity is particularly meaningful. Selecting Hanoi as the research setting not only reflects the typicality of the autonomy context, but also facilitates empirical data collection and comparative analysis among institutions with diverse governance characteristics.</w:t>
      </w:r>
    </w:p>
    <w:p w14:paraId="30872BA4" w14:textId="08C2F595" w:rsidR="00397F28" w:rsidRPr="00432654" w:rsidRDefault="00397F28"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 xml:space="preserve">Given the policy context of university autonomy and the identified research gaps, a systematic examination of the impact of social responsibility on brand equity in autonomous public universities in Hanoi, with particular attention to the moderating role </w:t>
      </w:r>
      <w:r w:rsidRPr="00432654">
        <w:rPr>
          <w:rFonts w:ascii="Times New Roman" w:hAnsi="Times New Roman" w:cs="Times New Roman"/>
          <w:sz w:val="26"/>
          <w:szCs w:val="26"/>
        </w:rPr>
        <w:lastRenderedPageBreak/>
        <w:t xml:space="preserve">of university autonomy, is both theoretically and practically necessary. This study contributes to strengthening the scientific basis for conceptualizing </w:t>
      </w:r>
      <w:r w:rsidR="002D6EAA">
        <w:rPr>
          <w:rFonts w:ascii="Times New Roman" w:hAnsi="Times New Roman" w:cs="Times New Roman"/>
          <w:sz w:val="26"/>
          <w:szCs w:val="26"/>
        </w:rPr>
        <w:t xml:space="preserve">UBE </w:t>
      </w:r>
      <w:r w:rsidRPr="00432654">
        <w:rPr>
          <w:rFonts w:ascii="Times New Roman" w:hAnsi="Times New Roman" w:cs="Times New Roman"/>
          <w:sz w:val="26"/>
          <w:szCs w:val="26"/>
        </w:rPr>
        <w:t>as a strategic resource for autonomous public universities, while also providing evidence to inform governance practices and policy-making in the context of higher education autonomy in Vietnam.</w:t>
      </w:r>
    </w:p>
    <w:p w14:paraId="50861DF5" w14:textId="77777777" w:rsidR="00397F28" w:rsidRPr="00432654" w:rsidRDefault="00397F28" w:rsidP="00AB6550">
      <w:pPr>
        <w:spacing w:after="0" w:line="240" w:lineRule="auto"/>
        <w:jc w:val="both"/>
        <w:outlineLvl w:val="0"/>
        <w:rPr>
          <w:rFonts w:ascii="Times New Roman" w:hAnsi="Times New Roman" w:cs="Times New Roman"/>
          <w:sz w:val="26"/>
          <w:szCs w:val="26"/>
        </w:rPr>
      </w:pPr>
      <w:bookmarkStart w:id="3" w:name="_Toc221094113"/>
      <w:r w:rsidRPr="00432654">
        <w:rPr>
          <w:rFonts w:ascii="Times New Roman" w:hAnsi="Times New Roman" w:cs="Times New Roman"/>
          <w:b/>
          <w:bCs/>
          <w:sz w:val="26"/>
          <w:szCs w:val="26"/>
        </w:rPr>
        <w:t>2. Research Objectives and Tasks</w:t>
      </w:r>
      <w:bookmarkEnd w:id="3"/>
    </w:p>
    <w:p w14:paraId="44381ABE" w14:textId="64E3BFAF" w:rsidR="00397F28" w:rsidRPr="00432654" w:rsidRDefault="00397F28"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 xml:space="preserve">The overall objective of the dissertation is to clarify the impact of </w:t>
      </w:r>
      <w:r w:rsidR="006F7AE2">
        <w:rPr>
          <w:rFonts w:ascii="Times New Roman" w:hAnsi="Times New Roman" w:cs="Times New Roman"/>
          <w:sz w:val="26"/>
          <w:szCs w:val="26"/>
        </w:rPr>
        <w:t>USR</w:t>
      </w:r>
      <w:r w:rsidRPr="00432654">
        <w:rPr>
          <w:rFonts w:ascii="Times New Roman" w:hAnsi="Times New Roman" w:cs="Times New Roman"/>
          <w:sz w:val="26"/>
          <w:szCs w:val="26"/>
        </w:rPr>
        <w:t xml:space="preserve"> on the brand equity of autonomous public universities in Hanoi, while examining the moderating role of the level of university autonomy in this relationship.</w:t>
      </w:r>
    </w:p>
    <w:p w14:paraId="3766C397" w14:textId="0C5EC750" w:rsidR="00397F28" w:rsidRPr="00432654" w:rsidRDefault="00397F28"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 xml:space="preserve">To achieve this objective, the dissertation pursues the following main research tasks: systematizing the theoretical foundations and reviewing prior studies related to USR, </w:t>
      </w:r>
      <w:r w:rsidR="002D6EAA">
        <w:rPr>
          <w:rFonts w:ascii="Times New Roman" w:hAnsi="Times New Roman" w:cs="Times New Roman"/>
          <w:sz w:val="26"/>
          <w:szCs w:val="26"/>
        </w:rPr>
        <w:t>UBE</w:t>
      </w:r>
      <w:r w:rsidRPr="00432654">
        <w:rPr>
          <w:rFonts w:ascii="Times New Roman" w:hAnsi="Times New Roman" w:cs="Times New Roman"/>
          <w:sz w:val="26"/>
          <w:szCs w:val="26"/>
        </w:rPr>
        <w:t xml:space="preserve">, and university autonomy in the context of higher education; developing a research model and hypotheses on the relationship between USR and brand equity, with consideration of the moderating role of university autonomy; designing and validating measurement scales for the research constructs that are appropriate to the context of autonomous public universities; analyzing and empirically testing the research model using data collected from autonomous public universities in Hanoi; discussing the research findings and proposing managerial implications and policy recommendations to enhance the effectiveness of social responsibility implementation in conjunction with the development of </w:t>
      </w:r>
      <w:r w:rsidR="002D6EAA">
        <w:rPr>
          <w:rFonts w:ascii="Times New Roman" w:hAnsi="Times New Roman" w:cs="Times New Roman"/>
          <w:sz w:val="26"/>
          <w:szCs w:val="26"/>
        </w:rPr>
        <w:t>UBE</w:t>
      </w:r>
      <w:r w:rsidRPr="00432654">
        <w:rPr>
          <w:rFonts w:ascii="Times New Roman" w:hAnsi="Times New Roman" w:cs="Times New Roman"/>
          <w:sz w:val="26"/>
          <w:szCs w:val="26"/>
        </w:rPr>
        <w:t>.</w:t>
      </w:r>
    </w:p>
    <w:p w14:paraId="7C6A4627" w14:textId="77777777" w:rsidR="00397F28" w:rsidRPr="00432654" w:rsidRDefault="00397F28" w:rsidP="00AB6550">
      <w:pPr>
        <w:spacing w:after="0" w:line="240" w:lineRule="auto"/>
        <w:jc w:val="both"/>
        <w:outlineLvl w:val="0"/>
        <w:rPr>
          <w:rFonts w:ascii="Times New Roman" w:hAnsi="Times New Roman" w:cs="Times New Roman"/>
          <w:sz w:val="26"/>
          <w:szCs w:val="26"/>
        </w:rPr>
      </w:pPr>
      <w:bookmarkStart w:id="4" w:name="_Toc221094114"/>
      <w:r w:rsidRPr="00432654">
        <w:rPr>
          <w:rFonts w:ascii="Times New Roman" w:hAnsi="Times New Roman" w:cs="Times New Roman"/>
          <w:b/>
          <w:bCs/>
          <w:sz w:val="26"/>
          <w:szCs w:val="26"/>
        </w:rPr>
        <w:t>3. Research Questions</w:t>
      </w:r>
      <w:bookmarkEnd w:id="4"/>
    </w:p>
    <w:p w14:paraId="14123F41" w14:textId="77777777" w:rsidR="00397F28" w:rsidRPr="00432654" w:rsidRDefault="00397F28"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The overarching research question of the dissertation is: How does USR affect the brand equity of autonomous public universities in Hanoi, and how does the level of university autonomy moderate this relationship?</w:t>
      </w:r>
    </w:p>
    <w:p w14:paraId="1B116879" w14:textId="77777777" w:rsidR="00397F28" w:rsidRPr="00432654" w:rsidRDefault="00397F28"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Based on this overarching question, the dissertation addresses the following specific research questions: (i) how different dimensions of social responsibility influence the brand equity of autonomous public universities; (ii) through which components brand equity of autonomous public universities is formed and manifested from the perspectives of university administrators at different levels; (iii) whether and how the level of university autonomy alters the strength and direction of the impact of social responsibility on brand equity; and (iv) what managerial implications can be drawn from the research findings to enhance the effectiveness of social responsibility practices associated with brand equity development in the context of university autonomy.</w:t>
      </w:r>
    </w:p>
    <w:p w14:paraId="3C63C61E" w14:textId="77777777" w:rsidR="00397F28" w:rsidRPr="00432654" w:rsidRDefault="00397F28" w:rsidP="00AB6550">
      <w:pPr>
        <w:spacing w:after="0" w:line="240" w:lineRule="auto"/>
        <w:jc w:val="both"/>
        <w:outlineLvl w:val="0"/>
        <w:rPr>
          <w:rFonts w:ascii="Times New Roman" w:hAnsi="Times New Roman" w:cs="Times New Roman"/>
          <w:sz w:val="26"/>
          <w:szCs w:val="26"/>
        </w:rPr>
      </w:pPr>
      <w:bookmarkStart w:id="5" w:name="_Toc221094115"/>
      <w:r w:rsidRPr="00432654">
        <w:rPr>
          <w:rFonts w:ascii="Times New Roman" w:hAnsi="Times New Roman" w:cs="Times New Roman"/>
          <w:b/>
          <w:bCs/>
          <w:sz w:val="26"/>
          <w:szCs w:val="26"/>
        </w:rPr>
        <w:t>4. Research Objects and Scope</w:t>
      </w:r>
      <w:bookmarkEnd w:id="5"/>
    </w:p>
    <w:p w14:paraId="5AB43474" w14:textId="615A8DE3" w:rsidR="00397F28" w:rsidRPr="00432654" w:rsidRDefault="00397F28"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 xml:space="preserve">The research object of the dissertation is the impact of </w:t>
      </w:r>
      <w:r w:rsidR="006F7AE2">
        <w:rPr>
          <w:rFonts w:ascii="Times New Roman" w:hAnsi="Times New Roman" w:cs="Times New Roman"/>
          <w:sz w:val="26"/>
          <w:szCs w:val="26"/>
        </w:rPr>
        <w:t>USR</w:t>
      </w:r>
      <w:r w:rsidRPr="00432654">
        <w:rPr>
          <w:rFonts w:ascii="Times New Roman" w:hAnsi="Times New Roman" w:cs="Times New Roman"/>
          <w:sz w:val="26"/>
          <w:szCs w:val="26"/>
        </w:rPr>
        <w:t xml:space="preserve"> on the brand equity of autonomous public universities, with university autonomy examined as a moderating variable.</w:t>
      </w:r>
    </w:p>
    <w:p w14:paraId="4E4D31E3" w14:textId="436107E5" w:rsidR="00397F28" w:rsidRPr="00432654" w:rsidRDefault="00397F28"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 xml:space="preserve">In terms of content scope, the dissertation focuses on analyzing the effects of different dimensions of USR on </w:t>
      </w:r>
      <w:r w:rsidR="002D6EAA">
        <w:rPr>
          <w:rFonts w:ascii="Times New Roman" w:hAnsi="Times New Roman" w:cs="Times New Roman"/>
          <w:sz w:val="26"/>
          <w:szCs w:val="26"/>
        </w:rPr>
        <w:t>UBE</w:t>
      </w:r>
      <w:r w:rsidRPr="00432654">
        <w:rPr>
          <w:rFonts w:ascii="Times New Roman" w:hAnsi="Times New Roman" w:cs="Times New Roman"/>
          <w:sz w:val="26"/>
          <w:szCs w:val="26"/>
        </w:rPr>
        <w:t>, while examining the moderating role of the level of university autonomy in this relationship.</w:t>
      </w:r>
    </w:p>
    <w:p w14:paraId="027FB2F3" w14:textId="77777777" w:rsidR="00397F28" w:rsidRPr="00432654" w:rsidRDefault="00397F28"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Regarding spatial scope, the study is conducted at ten autonomous public universities in Hanoi, including the National Economics University, Hanoi University of Science and Technology, Hanoi University of Industry, Foreign Trade University, Thuongmai University, Hanoi University, Hanoi Open University, Electric Power University, Vietnam National University of Agriculture, and the Posts and Telecommunications Institute of Technology.</w:t>
      </w:r>
    </w:p>
    <w:p w14:paraId="52CAD3F7" w14:textId="434C13F0" w:rsidR="00397F28" w:rsidRPr="00432654" w:rsidRDefault="00397F28"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With respect to temporal scope, research data are collected and analyzed over the period from 2020 to 2025.</w:t>
      </w:r>
    </w:p>
    <w:p w14:paraId="4A328FCF" w14:textId="77777777" w:rsidR="00397F28" w:rsidRPr="00432654" w:rsidRDefault="00397F28" w:rsidP="00AB6550">
      <w:pPr>
        <w:spacing w:after="0" w:line="240" w:lineRule="auto"/>
        <w:jc w:val="both"/>
        <w:outlineLvl w:val="0"/>
        <w:rPr>
          <w:rFonts w:ascii="Times New Roman" w:hAnsi="Times New Roman" w:cs="Times New Roman"/>
          <w:sz w:val="26"/>
          <w:szCs w:val="26"/>
        </w:rPr>
      </w:pPr>
      <w:bookmarkStart w:id="6" w:name="_Toc221094116"/>
      <w:r w:rsidRPr="00432654">
        <w:rPr>
          <w:rFonts w:ascii="Times New Roman" w:hAnsi="Times New Roman" w:cs="Times New Roman"/>
          <w:b/>
          <w:bCs/>
          <w:sz w:val="26"/>
          <w:szCs w:val="26"/>
        </w:rPr>
        <w:lastRenderedPageBreak/>
        <w:t>5. Research Methodology</w:t>
      </w:r>
      <w:bookmarkEnd w:id="6"/>
    </w:p>
    <w:p w14:paraId="10C3D351" w14:textId="77777777" w:rsidR="00397F28" w:rsidRPr="00432654" w:rsidRDefault="00397F28"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The dissertation adopts a mixed-methods research approach, combining quantitative and qualitative methods.</w:t>
      </w:r>
    </w:p>
    <w:p w14:paraId="4BC8E0DE" w14:textId="693B4E95" w:rsidR="00397F28" w:rsidRPr="00432654" w:rsidRDefault="00397F28"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Quantitative research serves as the core approach and is employed to test the research model and hypotheses using survey data, with Partial Least Squares Structural Equation Modeling (PLS-SEM) as the primary analytical technique. Qualitative research plays a complementary role through in-depth interviews and case studies, aiming to clarify the research context, support interpretation, and strengthen the robustness of the quantitative findings.</w:t>
      </w:r>
    </w:p>
    <w:p w14:paraId="7467793D" w14:textId="77777777" w:rsidR="00397F28" w:rsidRPr="00432654" w:rsidRDefault="00397F28" w:rsidP="00AB6550">
      <w:pPr>
        <w:spacing w:after="0" w:line="240" w:lineRule="auto"/>
        <w:jc w:val="both"/>
        <w:outlineLvl w:val="0"/>
        <w:rPr>
          <w:rFonts w:ascii="Times New Roman" w:hAnsi="Times New Roman" w:cs="Times New Roman"/>
          <w:sz w:val="26"/>
          <w:szCs w:val="26"/>
        </w:rPr>
      </w:pPr>
      <w:bookmarkStart w:id="7" w:name="_Toc221094117"/>
      <w:r w:rsidRPr="00432654">
        <w:rPr>
          <w:rFonts w:ascii="Times New Roman" w:hAnsi="Times New Roman" w:cs="Times New Roman"/>
          <w:b/>
          <w:bCs/>
          <w:sz w:val="26"/>
          <w:szCs w:val="26"/>
        </w:rPr>
        <w:t>6. Original Contributions of the Dissertation</w:t>
      </w:r>
      <w:bookmarkEnd w:id="7"/>
    </w:p>
    <w:p w14:paraId="40A31C23" w14:textId="4AD2CB96" w:rsidR="00397F28" w:rsidRPr="00432654" w:rsidRDefault="00397F28"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 xml:space="preserve">From a theoretical perspective, the dissertation contributes to clarifying the mechanism through which social responsibility influences </w:t>
      </w:r>
      <w:r w:rsidR="002D6EAA">
        <w:rPr>
          <w:rFonts w:ascii="Times New Roman" w:hAnsi="Times New Roman" w:cs="Times New Roman"/>
          <w:sz w:val="26"/>
          <w:szCs w:val="26"/>
        </w:rPr>
        <w:t xml:space="preserve">UBE </w:t>
      </w:r>
      <w:r w:rsidRPr="00432654">
        <w:rPr>
          <w:rFonts w:ascii="Times New Roman" w:hAnsi="Times New Roman" w:cs="Times New Roman"/>
          <w:sz w:val="26"/>
          <w:szCs w:val="26"/>
        </w:rPr>
        <w:t xml:space="preserve">in the context of autonomous public higher education, by conceptualizing university autonomy as a moderating variable in the research model. The study also extends the analysis of </w:t>
      </w:r>
      <w:r w:rsidR="002D6EAA">
        <w:rPr>
          <w:rFonts w:ascii="Times New Roman" w:hAnsi="Times New Roman" w:cs="Times New Roman"/>
          <w:sz w:val="26"/>
          <w:szCs w:val="26"/>
        </w:rPr>
        <w:t xml:space="preserve">UBE </w:t>
      </w:r>
      <w:r w:rsidRPr="00432654">
        <w:rPr>
          <w:rFonts w:ascii="Times New Roman" w:hAnsi="Times New Roman" w:cs="Times New Roman"/>
          <w:sz w:val="26"/>
          <w:szCs w:val="26"/>
        </w:rPr>
        <w:t>by incorporating the internal perspective of university staff, thereby enriching the theoretical foundation of brand management in higher education.</w:t>
      </w:r>
    </w:p>
    <w:p w14:paraId="2D2D6DD9" w14:textId="4D8AC7B3" w:rsidR="00397F28" w:rsidRPr="00432654" w:rsidRDefault="00397F28"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From a practical perspective, the dissertation provides empirical evidence on the role of social responsibility in enhancing the brand equity of autonomous public universities in Hanoi. Based on these findings, the study proposes managerial implications and policy recommendations to support universities in improving the effectiveness of social responsibility implementation in conjunction with brand equity development under conditions of university autonomy in Vietnam.</w:t>
      </w:r>
    </w:p>
    <w:p w14:paraId="42DBF9EB" w14:textId="77777777" w:rsidR="00397F28" w:rsidRPr="00432654" w:rsidRDefault="00397F28" w:rsidP="00AB6550">
      <w:pPr>
        <w:spacing w:after="0" w:line="240" w:lineRule="auto"/>
        <w:jc w:val="both"/>
        <w:outlineLvl w:val="0"/>
        <w:rPr>
          <w:rFonts w:ascii="Times New Roman" w:hAnsi="Times New Roman" w:cs="Times New Roman"/>
          <w:sz w:val="26"/>
          <w:szCs w:val="26"/>
        </w:rPr>
      </w:pPr>
      <w:bookmarkStart w:id="8" w:name="_Toc221094118"/>
      <w:r w:rsidRPr="00432654">
        <w:rPr>
          <w:rFonts w:ascii="Times New Roman" w:hAnsi="Times New Roman" w:cs="Times New Roman"/>
          <w:b/>
          <w:bCs/>
          <w:sz w:val="26"/>
          <w:szCs w:val="26"/>
        </w:rPr>
        <w:t>7. Structure of the Dissertation</w:t>
      </w:r>
      <w:bookmarkEnd w:id="8"/>
    </w:p>
    <w:p w14:paraId="67A222CE" w14:textId="77777777" w:rsidR="007E25BE" w:rsidRPr="00432654" w:rsidRDefault="00397F28" w:rsidP="00AB6550">
      <w:pPr>
        <w:spacing w:after="0" w:line="240" w:lineRule="auto"/>
        <w:ind w:firstLine="720"/>
        <w:rPr>
          <w:rFonts w:ascii="Times New Roman" w:hAnsi="Times New Roman" w:cs="Times New Roman"/>
          <w:sz w:val="26"/>
          <w:szCs w:val="26"/>
        </w:rPr>
      </w:pPr>
      <w:r w:rsidRPr="00432654">
        <w:rPr>
          <w:rFonts w:ascii="Times New Roman" w:hAnsi="Times New Roman" w:cs="Times New Roman"/>
          <w:sz w:val="26"/>
          <w:szCs w:val="26"/>
        </w:rPr>
        <w:t>Chapter 1: Theoretical foundations, literature review, and research model on the impact of social responsibility on university brand equity.</w:t>
      </w:r>
    </w:p>
    <w:p w14:paraId="34F3DE25" w14:textId="77777777" w:rsidR="007E25BE" w:rsidRPr="00432654" w:rsidRDefault="00397F28" w:rsidP="00AB6550">
      <w:pPr>
        <w:spacing w:after="0" w:line="240" w:lineRule="auto"/>
        <w:ind w:firstLine="720"/>
        <w:rPr>
          <w:rFonts w:ascii="Times New Roman" w:hAnsi="Times New Roman" w:cs="Times New Roman"/>
          <w:sz w:val="26"/>
          <w:szCs w:val="26"/>
        </w:rPr>
      </w:pPr>
      <w:r w:rsidRPr="00432654">
        <w:rPr>
          <w:rFonts w:ascii="Times New Roman" w:hAnsi="Times New Roman" w:cs="Times New Roman"/>
          <w:sz w:val="26"/>
          <w:szCs w:val="26"/>
        </w:rPr>
        <w:t>Chapter 2: Research methodology.</w:t>
      </w:r>
    </w:p>
    <w:p w14:paraId="1D43FB78" w14:textId="77777777" w:rsidR="007E25BE" w:rsidRPr="00432654" w:rsidRDefault="00397F28" w:rsidP="00AB6550">
      <w:pPr>
        <w:spacing w:after="0" w:line="240" w:lineRule="auto"/>
        <w:ind w:firstLine="720"/>
        <w:rPr>
          <w:rFonts w:ascii="Times New Roman" w:hAnsi="Times New Roman" w:cs="Times New Roman"/>
          <w:sz w:val="26"/>
          <w:szCs w:val="26"/>
        </w:rPr>
      </w:pPr>
      <w:r w:rsidRPr="00432654">
        <w:rPr>
          <w:rFonts w:ascii="Times New Roman" w:hAnsi="Times New Roman" w:cs="Times New Roman"/>
          <w:sz w:val="26"/>
          <w:szCs w:val="26"/>
        </w:rPr>
        <w:t>Chapter 3: Research context and empirical findings on the impact of social responsibility on the brand equity of autonomous public universities in Hanoi.</w:t>
      </w:r>
    </w:p>
    <w:p w14:paraId="0C0F8F48" w14:textId="6BD31E72" w:rsidR="00397F28" w:rsidRPr="00432654" w:rsidRDefault="00397F28" w:rsidP="00AB6550">
      <w:pPr>
        <w:spacing w:after="0" w:line="240" w:lineRule="auto"/>
        <w:ind w:firstLine="720"/>
        <w:rPr>
          <w:rFonts w:ascii="Times New Roman" w:hAnsi="Times New Roman" w:cs="Times New Roman"/>
          <w:sz w:val="26"/>
          <w:szCs w:val="26"/>
        </w:rPr>
      </w:pPr>
      <w:r w:rsidRPr="00432654">
        <w:rPr>
          <w:rFonts w:ascii="Times New Roman" w:hAnsi="Times New Roman" w:cs="Times New Roman"/>
          <w:sz w:val="26"/>
          <w:szCs w:val="26"/>
        </w:rPr>
        <w:t>Chapter 4: Discussion and recommendations.</w:t>
      </w:r>
    </w:p>
    <w:p w14:paraId="3C19ACB7" w14:textId="77777777" w:rsidR="00594178" w:rsidRDefault="00594178">
      <w:pPr>
        <w:rPr>
          <w:rFonts w:ascii="Times New Roman" w:hAnsi="Times New Roman" w:cs="Times New Roman"/>
          <w:b/>
          <w:bCs/>
          <w:sz w:val="26"/>
          <w:szCs w:val="26"/>
        </w:rPr>
      </w:pPr>
      <w:bookmarkStart w:id="9" w:name="_Toc221094119"/>
      <w:r>
        <w:rPr>
          <w:rFonts w:ascii="Times New Roman" w:hAnsi="Times New Roman" w:cs="Times New Roman"/>
          <w:b/>
          <w:bCs/>
          <w:sz w:val="26"/>
          <w:szCs w:val="26"/>
        </w:rPr>
        <w:br w:type="page"/>
      </w:r>
    </w:p>
    <w:p w14:paraId="29562BB2" w14:textId="58BF407C" w:rsidR="00397F28" w:rsidRPr="00432654" w:rsidRDefault="00397F28" w:rsidP="00594178">
      <w:pPr>
        <w:spacing w:after="0" w:line="240" w:lineRule="auto"/>
        <w:jc w:val="center"/>
        <w:outlineLvl w:val="0"/>
        <w:rPr>
          <w:rFonts w:ascii="Times New Roman" w:hAnsi="Times New Roman" w:cs="Times New Roman"/>
          <w:sz w:val="26"/>
          <w:szCs w:val="26"/>
        </w:rPr>
      </w:pPr>
      <w:r w:rsidRPr="00432654">
        <w:rPr>
          <w:rFonts w:ascii="Times New Roman" w:hAnsi="Times New Roman" w:cs="Times New Roman"/>
          <w:b/>
          <w:bCs/>
          <w:sz w:val="26"/>
          <w:szCs w:val="26"/>
        </w:rPr>
        <w:lastRenderedPageBreak/>
        <w:t>CHAPTER 1: THEORETICAL FOUNDATIONS, LITERATURE REVIEW, AND RESEARCH MODEL ON THE IMPACT OF SOCIAL RESPONSIBILITY ON UNIVERSITY BRAND EQUITY</w:t>
      </w:r>
      <w:bookmarkEnd w:id="9"/>
    </w:p>
    <w:p w14:paraId="69D7176A" w14:textId="77777777" w:rsidR="00397F28" w:rsidRPr="00334214" w:rsidRDefault="00397F28" w:rsidP="00AB6550">
      <w:pPr>
        <w:spacing w:after="0" w:line="240" w:lineRule="auto"/>
        <w:jc w:val="both"/>
        <w:outlineLvl w:val="0"/>
        <w:rPr>
          <w:rFonts w:ascii="Times New Roman" w:hAnsi="Times New Roman" w:cs="Times New Roman"/>
          <w:spacing w:val="-20"/>
          <w:sz w:val="26"/>
          <w:szCs w:val="26"/>
        </w:rPr>
      </w:pPr>
      <w:bookmarkStart w:id="10" w:name="_Toc221094120"/>
      <w:r w:rsidRPr="00334214">
        <w:rPr>
          <w:rFonts w:ascii="Times New Roman" w:hAnsi="Times New Roman" w:cs="Times New Roman"/>
          <w:b/>
          <w:bCs/>
          <w:spacing w:val="-20"/>
          <w:sz w:val="26"/>
          <w:szCs w:val="26"/>
        </w:rPr>
        <w:t>1.1. Overview of University Social Responsibility, University Autonomy, and University Brand Equity</w:t>
      </w:r>
      <w:bookmarkEnd w:id="10"/>
    </w:p>
    <w:p w14:paraId="7BAA2FD8" w14:textId="77777777" w:rsidR="00397F28" w:rsidRPr="00432654" w:rsidRDefault="00397F28" w:rsidP="00AB6550">
      <w:pPr>
        <w:spacing w:after="0" w:line="240" w:lineRule="auto"/>
        <w:jc w:val="both"/>
        <w:outlineLvl w:val="0"/>
        <w:rPr>
          <w:rFonts w:ascii="Times New Roman" w:hAnsi="Times New Roman" w:cs="Times New Roman"/>
          <w:i/>
          <w:iCs/>
          <w:sz w:val="26"/>
          <w:szCs w:val="26"/>
        </w:rPr>
      </w:pPr>
      <w:bookmarkStart w:id="11" w:name="_Toc221094121"/>
      <w:r w:rsidRPr="00432654">
        <w:rPr>
          <w:rFonts w:ascii="Times New Roman" w:hAnsi="Times New Roman" w:cs="Times New Roman"/>
          <w:b/>
          <w:bCs/>
          <w:i/>
          <w:iCs/>
          <w:sz w:val="26"/>
          <w:szCs w:val="26"/>
        </w:rPr>
        <w:t>1.1.1. University Social Responsibility</w:t>
      </w:r>
      <w:bookmarkEnd w:id="11"/>
    </w:p>
    <w:p w14:paraId="4AFA78B7" w14:textId="4B4A3C6B" w:rsidR="00397F28" w:rsidRPr="00334214" w:rsidRDefault="00397F28" w:rsidP="00AB6550">
      <w:pPr>
        <w:spacing w:after="0" w:line="240" w:lineRule="auto"/>
        <w:ind w:firstLine="720"/>
        <w:jc w:val="both"/>
        <w:rPr>
          <w:rFonts w:ascii="Times New Roman" w:hAnsi="Times New Roman" w:cs="Times New Roman"/>
          <w:spacing w:val="-10"/>
          <w:sz w:val="26"/>
          <w:szCs w:val="26"/>
        </w:rPr>
      </w:pPr>
      <w:r w:rsidRPr="00334214">
        <w:rPr>
          <w:rFonts w:ascii="Times New Roman" w:hAnsi="Times New Roman" w:cs="Times New Roman"/>
          <w:spacing w:val="-10"/>
          <w:sz w:val="26"/>
          <w:szCs w:val="26"/>
        </w:rPr>
        <w:t>In this dissertation, USR is conceptualized following the approach of Latif (2018), which defines USR as the systematic commitment and practices of universities in fulfilling their economic, legal, ethical, and social responsibilities toward stakeholders in the process of delivering education, conducting scientific research, and serving the community. Based on this perspective, USR in the dissertation is operationalized through six dimensions, including responsibility toward students, responsibility toward employees, responsibility toward enterprises, responsibility toward state management agencies, responsibility toward the community, and responsibility toward the environment. This approach allows USR to be examined as an integral component of universities’ core activities and development strategies, rather than as peripheral or isolated voluntary initiatives.</w:t>
      </w:r>
    </w:p>
    <w:p w14:paraId="05F5D914" w14:textId="77777777" w:rsidR="00397F28" w:rsidRPr="00432654" w:rsidRDefault="00397F28" w:rsidP="00AB6550">
      <w:pPr>
        <w:spacing w:after="0" w:line="240" w:lineRule="auto"/>
        <w:jc w:val="both"/>
        <w:outlineLvl w:val="0"/>
        <w:rPr>
          <w:rFonts w:ascii="Times New Roman" w:hAnsi="Times New Roman" w:cs="Times New Roman"/>
          <w:i/>
          <w:iCs/>
          <w:sz w:val="26"/>
          <w:szCs w:val="26"/>
        </w:rPr>
      </w:pPr>
      <w:bookmarkStart w:id="12" w:name="_Toc221094122"/>
      <w:r w:rsidRPr="00432654">
        <w:rPr>
          <w:rFonts w:ascii="Times New Roman" w:hAnsi="Times New Roman" w:cs="Times New Roman"/>
          <w:b/>
          <w:bCs/>
          <w:i/>
          <w:iCs/>
          <w:sz w:val="26"/>
          <w:szCs w:val="26"/>
        </w:rPr>
        <w:t>1.1.2. University Brand Equity</w:t>
      </w:r>
      <w:bookmarkEnd w:id="12"/>
    </w:p>
    <w:p w14:paraId="43958A84" w14:textId="4C119546" w:rsidR="00397F28" w:rsidRPr="00594178" w:rsidRDefault="002D6EAA" w:rsidP="00AB6550">
      <w:pPr>
        <w:spacing w:after="0" w:line="240" w:lineRule="auto"/>
        <w:ind w:firstLine="720"/>
        <w:jc w:val="both"/>
        <w:rPr>
          <w:rFonts w:ascii="Times New Roman" w:hAnsi="Times New Roman" w:cs="Times New Roman"/>
          <w:spacing w:val="-6"/>
          <w:sz w:val="26"/>
          <w:szCs w:val="26"/>
        </w:rPr>
      </w:pPr>
      <w:r>
        <w:rPr>
          <w:rFonts w:ascii="Times New Roman" w:hAnsi="Times New Roman" w:cs="Times New Roman"/>
          <w:spacing w:val="-6"/>
          <w:sz w:val="26"/>
          <w:szCs w:val="26"/>
        </w:rPr>
        <w:t xml:space="preserve">UBE </w:t>
      </w:r>
      <w:r w:rsidR="00397F28" w:rsidRPr="00594178">
        <w:rPr>
          <w:rFonts w:ascii="Times New Roman" w:hAnsi="Times New Roman" w:cs="Times New Roman"/>
          <w:spacing w:val="-6"/>
          <w:sz w:val="26"/>
          <w:szCs w:val="26"/>
        </w:rPr>
        <w:t xml:space="preserve">is approached in this dissertation as a form of intangible asset that reflects the added value a brand provides to an institution through stakeholders’ perceptions, attitudes, and engagement (Aaker, 1991). Building on Aaker’s brand equity framework, the dissertation adapts this model to the higher education context, with particular emphasis on the internal perspective of employees in autonomous public universities. Accordingly, </w:t>
      </w:r>
      <w:r>
        <w:rPr>
          <w:rFonts w:ascii="Times New Roman" w:hAnsi="Times New Roman" w:cs="Times New Roman"/>
          <w:spacing w:val="-6"/>
          <w:sz w:val="26"/>
          <w:szCs w:val="26"/>
        </w:rPr>
        <w:t xml:space="preserve">UBE </w:t>
      </w:r>
      <w:r w:rsidR="00397F28" w:rsidRPr="00594178">
        <w:rPr>
          <w:rFonts w:ascii="Times New Roman" w:hAnsi="Times New Roman" w:cs="Times New Roman"/>
          <w:spacing w:val="-6"/>
          <w:sz w:val="26"/>
          <w:szCs w:val="26"/>
        </w:rPr>
        <w:t>is examined through components reflecting brand awareness, brand associations, perceived quality, and the engagement of administrators, lecturers, and staff with the university brand. This approach highlights the role of employees as key actors directly involved in creating and disseminating brand value within the organization.</w:t>
      </w:r>
    </w:p>
    <w:p w14:paraId="5AEFB0E9" w14:textId="77777777" w:rsidR="00397F28" w:rsidRPr="00432654" w:rsidRDefault="00397F28" w:rsidP="00AB6550">
      <w:pPr>
        <w:spacing w:after="0" w:line="240" w:lineRule="auto"/>
        <w:jc w:val="both"/>
        <w:outlineLvl w:val="0"/>
        <w:rPr>
          <w:rFonts w:ascii="Times New Roman" w:hAnsi="Times New Roman" w:cs="Times New Roman"/>
          <w:i/>
          <w:iCs/>
          <w:sz w:val="26"/>
          <w:szCs w:val="26"/>
        </w:rPr>
      </w:pPr>
      <w:bookmarkStart w:id="13" w:name="_Toc221094123"/>
      <w:r w:rsidRPr="00432654">
        <w:rPr>
          <w:rFonts w:ascii="Times New Roman" w:hAnsi="Times New Roman" w:cs="Times New Roman"/>
          <w:b/>
          <w:bCs/>
          <w:i/>
          <w:iCs/>
          <w:sz w:val="26"/>
          <w:szCs w:val="26"/>
        </w:rPr>
        <w:t>1.1.3. University Autonomy</w:t>
      </w:r>
      <w:bookmarkEnd w:id="13"/>
    </w:p>
    <w:p w14:paraId="55F291F2" w14:textId="29761DB1" w:rsidR="001C51E6" w:rsidRDefault="001C51E6" w:rsidP="006C0EAB">
      <w:pPr>
        <w:spacing w:after="0" w:line="240" w:lineRule="auto"/>
        <w:ind w:firstLine="720"/>
        <w:jc w:val="both"/>
        <w:outlineLvl w:val="0"/>
        <w:rPr>
          <w:rFonts w:ascii="Times New Roman" w:hAnsi="Times New Roman" w:cs="Times New Roman"/>
          <w:sz w:val="26"/>
          <w:szCs w:val="26"/>
        </w:rPr>
      </w:pPr>
      <w:bookmarkStart w:id="14" w:name="_Toc221094124"/>
      <w:r w:rsidRPr="001C51E6">
        <w:rPr>
          <w:rFonts w:ascii="Times New Roman" w:hAnsi="Times New Roman" w:cs="Times New Roman"/>
          <w:sz w:val="26"/>
          <w:szCs w:val="26"/>
        </w:rPr>
        <w:t>University autonomy in this dissertation is defined in line with the amended Law on Higher Education 2018 and the Law on Higher Education 2025 as the rights and responsibilities of universities to make and implement decisions in education, research, organization, human resources, and finance within the legal framework, subject to accountability and transparency requirements. Drawing on Mai et al. (2020), autonomy is conceptualized as an institutional and governance condition that shapes university operations and the implementation of social responsibility, influencing both decision-making capacity and the ability to translate social responsibility into value creation and brand equity in autonomous public higher education.</w:t>
      </w:r>
    </w:p>
    <w:p w14:paraId="3DC6E9D0" w14:textId="5E9A065A" w:rsidR="00397F28" w:rsidRPr="00432654" w:rsidRDefault="00397F28" w:rsidP="00AB6550">
      <w:pPr>
        <w:spacing w:after="0" w:line="240" w:lineRule="auto"/>
        <w:jc w:val="both"/>
        <w:outlineLvl w:val="0"/>
        <w:rPr>
          <w:rFonts w:ascii="Times New Roman" w:hAnsi="Times New Roman" w:cs="Times New Roman"/>
          <w:i/>
          <w:iCs/>
          <w:sz w:val="26"/>
          <w:szCs w:val="26"/>
        </w:rPr>
      </w:pPr>
      <w:r w:rsidRPr="00432654">
        <w:rPr>
          <w:rFonts w:ascii="Times New Roman" w:hAnsi="Times New Roman" w:cs="Times New Roman"/>
          <w:b/>
          <w:bCs/>
          <w:i/>
          <w:iCs/>
          <w:sz w:val="26"/>
          <w:szCs w:val="26"/>
        </w:rPr>
        <w:t>1.1.4. Public Higher Education Institutions</w:t>
      </w:r>
      <w:bookmarkEnd w:id="14"/>
    </w:p>
    <w:p w14:paraId="08EF4EC2" w14:textId="77777777" w:rsidR="006C0EAB" w:rsidRDefault="006C0EAB" w:rsidP="006C0EAB">
      <w:pPr>
        <w:spacing w:after="0" w:line="240" w:lineRule="auto"/>
        <w:ind w:firstLine="720"/>
        <w:jc w:val="both"/>
        <w:outlineLvl w:val="0"/>
        <w:rPr>
          <w:rFonts w:ascii="Times New Roman" w:hAnsi="Times New Roman" w:cs="Times New Roman"/>
          <w:sz w:val="26"/>
          <w:szCs w:val="26"/>
        </w:rPr>
      </w:pPr>
      <w:bookmarkStart w:id="15" w:name="_Toc221094125"/>
      <w:r w:rsidRPr="006C0EAB">
        <w:rPr>
          <w:rFonts w:ascii="Times New Roman" w:hAnsi="Times New Roman" w:cs="Times New Roman"/>
          <w:sz w:val="26"/>
          <w:szCs w:val="26"/>
        </w:rPr>
        <w:t>According to the Law on Education (2019) and the Law on Higher Education (2025), public higher education institutions are state-established, non-profit entities responsible for education, research, and community service. Under the expanded autonomy framework, these institutions are granted greater managerial autonomy together with clearer requirements for social responsibility and accountability, providing the basis for examining how social responsibility contributes to university brand equity during the transition toward autonomous governance. On this basis, Chapter 1 establishes the theoretical foundation for the research model and hypotheses and clarifies the mechanisms linking social responsibility and brand equity in autonomous public universities in Hanoi</w:t>
      </w:r>
    </w:p>
    <w:p w14:paraId="1F5E10D0" w14:textId="45848BAD" w:rsidR="00397F28" w:rsidRPr="00432654" w:rsidRDefault="00397F28" w:rsidP="001C51E6">
      <w:pPr>
        <w:spacing w:after="0" w:line="240" w:lineRule="auto"/>
        <w:jc w:val="both"/>
        <w:outlineLvl w:val="0"/>
        <w:rPr>
          <w:rFonts w:ascii="Times New Roman" w:hAnsi="Times New Roman" w:cs="Times New Roman"/>
          <w:sz w:val="26"/>
          <w:szCs w:val="26"/>
        </w:rPr>
      </w:pPr>
      <w:r w:rsidRPr="00432654">
        <w:rPr>
          <w:rFonts w:ascii="Times New Roman" w:hAnsi="Times New Roman" w:cs="Times New Roman"/>
          <w:b/>
          <w:bCs/>
          <w:sz w:val="26"/>
          <w:szCs w:val="26"/>
        </w:rPr>
        <w:t>1.2. Theoretical Foundations</w:t>
      </w:r>
      <w:bookmarkEnd w:id="15"/>
    </w:p>
    <w:p w14:paraId="76B7BA20" w14:textId="39D0AF33" w:rsidR="00397F28" w:rsidRPr="00432654" w:rsidRDefault="00397F28"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 xml:space="preserve">The dissertation is grounded in four main theoretical perspectives, including Stakeholder Theory, Brand Equity Theory, the Resource-Based View (RBV), and </w:t>
      </w:r>
      <w:r w:rsidRPr="00432654">
        <w:rPr>
          <w:rFonts w:ascii="Times New Roman" w:hAnsi="Times New Roman" w:cs="Times New Roman"/>
          <w:sz w:val="26"/>
          <w:szCs w:val="26"/>
        </w:rPr>
        <w:lastRenderedPageBreak/>
        <w:t xml:space="preserve">Institutional Theory. These theoretical foundations are employed to explain the mechanisms through which social responsibility influences </w:t>
      </w:r>
      <w:r w:rsidR="002D6EAA">
        <w:rPr>
          <w:rFonts w:ascii="Times New Roman" w:hAnsi="Times New Roman" w:cs="Times New Roman"/>
          <w:sz w:val="26"/>
          <w:szCs w:val="26"/>
        </w:rPr>
        <w:t xml:space="preserve">UBE </w:t>
      </w:r>
      <w:r w:rsidRPr="00432654">
        <w:rPr>
          <w:rFonts w:ascii="Times New Roman" w:hAnsi="Times New Roman" w:cs="Times New Roman"/>
          <w:sz w:val="26"/>
          <w:szCs w:val="26"/>
        </w:rPr>
        <w:t>and to clarify the conditional and moderating role of university autonomy in this relationship.</w:t>
      </w:r>
    </w:p>
    <w:p w14:paraId="016C512B" w14:textId="77777777" w:rsidR="00397F28" w:rsidRPr="00432654" w:rsidRDefault="00397F28" w:rsidP="00AB6550">
      <w:pPr>
        <w:spacing w:after="0" w:line="240" w:lineRule="auto"/>
        <w:jc w:val="both"/>
        <w:outlineLvl w:val="0"/>
        <w:rPr>
          <w:rFonts w:ascii="Times New Roman" w:hAnsi="Times New Roman" w:cs="Times New Roman"/>
          <w:i/>
          <w:iCs/>
          <w:sz w:val="26"/>
          <w:szCs w:val="26"/>
        </w:rPr>
      </w:pPr>
      <w:bookmarkStart w:id="16" w:name="_Toc221094126"/>
      <w:r w:rsidRPr="00432654">
        <w:rPr>
          <w:rFonts w:ascii="Times New Roman" w:hAnsi="Times New Roman" w:cs="Times New Roman"/>
          <w:b/>
          <w:bCs/>
          <w:i/>
          <w:iCs/>
          <w:sz w:val="26"/>
          <w:szCs w:val="26"/>
        </w:rPr>
        <w:t>1.2.1. Stakeholder Theory</w:t>
      </w:r>
      <w:bookmarkEnd w:id="16"/>
    </w:p>
    <w:p w14:paraId="337295B2" w14:textId="77777777" w:rsidR="00397F28" w:rsidRPr="00594178" w:rsidRDefault="00397F28" w:rsidP="00594178">
      <w:pPr>
        <w:spacing w:after="0" w:line="240" w:lineRule="auto"/>
        <w:ind w:firstLine="720"/>
        <w:jc w:val="both"/>
        <w:rPr>
          <w:rFonts w:ascii="Times New Roman" w:hAnsi="Times New Roman" w:cs="Times New Roman"/>
          <w:spacing w:val="-6"/>
          <w:sz w:val="26"/>
          <w:szCs w:val="26"/>
        </w:rPr>
      </w:pPr>
      <w:r w:rsidRPr="00594178">
        <w:rPr>
          <w:rFonts w:ascii="Times New Roman" w:hAnsi="Times New Roman" w:cs="Times New Roman"/>
          <w:spacing w:val="-6"/>
          <w:sz w:val="26"/>
          <w:szCs w:val="26"/>
        </w:rPr>
        <w:t>Stakeholder Theory posits that organizations need to identify, address, and balance the interests of groups that affect or are affected by their activities (Freeman, 1984). In this dissertation, this theory provides the foundation for conceptualizing USR across different stakeholder groups in the higher education context, thereby explaining how social responsibility practices shape perceptions and evaluations of internal actors within universities.</w:t>
      </w:r>
    </w:p>
    <w:p w14:paraId="4DE5948C" w14:textId="77777777" w:rsidR="00397F28" w:rsidRPr="00432654" w:rsidRDefault="00397F28" w:rsidP="00AB6550">
      <w:pPr>
        <w:spacing w:after="0" w:line="240" w:lineRule="auto"/>
        <w:jc w:val="both"/>
        <w:outlineLvl w:val="0"/>
        <w:rPr>
          <w:rFonts w:ascii="Times New Roman" w:hAnsi="Times New Roman" w:cs="Times New Roman"/>
          <w:i/>
          <w:iCs/>
          <w:sz w:val="26"/>
          <w:szCs w:val="26"/>
        </w:rPr>
      </w:pPr>
      <w:bookmarkStart w:id="17" w:name="_Toc221094127"/>
      <w:r w:rsidRPr="00432654">
        <w:rPr>
          <w:rFonts w:ascii="Times New Roman" w:hAnsi="Times New Roman" w:cs="Times New Roman"/>
          <w:b/>
          <w:bCs/>
          <w:i/>
          <w:iCs/>
          <w:sz w:val="26"/>
          <w:szCs w:val="26"/>
        </w:rPr>
        <w:t>1.2.2. Brand Equity Theory</w:t>
      </w:r>
      <w:bookmarkEnd w:id="17"/>
    </w:p>
    <w:p w14:paraId="7B809DC1" w14:textId="7FAF7E76" w:rsidR="00397F28" w:rsidRPr="00432654" w:rsidRDefault="00397F28"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 xml:space="preserve">Brand Equity Theory is used to explain the process through which brand value is formed and accumulated through stakeholders’ perceptions, attitudes, and engagement with an organization (Aaker, 1991; Keller, 1993). Based on this perspective, the dissertation conceptualizes </w:t>
      </w:r>
      <w:r w:rsidR="002D6EAA">
        <w:rPr>
          <w:rFonts w:ascii="Times New Roman" w:hAnsi="Times New Roman" w:cs="Times New Roman"/>
          <w:sz w:val="26"/>
          <w:szCs w:val="26"/>
        </w:rPr>
        <w:t xml:space="preserve">UBE </w:t>
      </w:r>
      <w:r w:rsidRPr="00432654">
        <w:rPr>
          <w:rFonts w:ascii="Times New Roman" w:hAnsi="Times New Roman" w:cs="Times New Roman"/>
          <w:sz w:val="26"/>
          <w:szCs w:val="26"/>
        </w:rPr>
        <w:t>as an outcome accumulated from managerial activities and organizational practices, in which social responsibility is regarded as a key source of brand value from an internal perspective.</w:t>
      </w:r>
    </w:p>
    <w:p w14:paraId="1030E403" w14:textId="77777777" w:rsidR="00397F28" w:rsidRPr="00432654" w:rsidRDefault="00397F28" w:rsidP="00AB6550">
      <w:pPr>
        <w:spacing w:after="0" w:line="240" w:lineRule="auto"/>
        <w:jc w:val="both"/>
        <w:outlineLvl w:val="0"/>
        <w:rPr>
          <w:rFonts w:ascii="Times New Roman" w:hAnsi="Times New Roman" w:cs="Times New Roman"/>
          <w:i/>
          <w:iCs/>
          <w:sz w:val="26"/>
          <w:szCs w:val="26"/>
        </w:rPr>
      </w:pPr>
      <w:bookmarkStart w:id="18" w:name="_Toc221094128"/>
      <w:r w:rsidRPr="00432654">
        <w:rPr>
          <w:rFonts w:ascii="Times New Roman" w:hAnsi="Times New Roman" w:cs="Times New Roman"/>
          <w:b/>
          <w:bCs/>
          <w:i/>
          <w:iCs/>
          <w:sz w:val="26"/>
          <w:szCs w:val="26"/>
        </w:rPr>
        <w:t>1.2.3. Resource-Based View</w:t>
      </w:r>
      <w:bookmarkEnd w:id="18"/>
    </w:p>
    <w:p w14:paraId="3EA7F3F9" w14:textId="77777777" w:rsidR="00397F28" w:rsidRPr="00334214" w:rsidRDefault="00397F28" w:rsidP="00AB6550">
      <w:pPr>
        <w:spacing w:after="0" w:line="240" w:lineRule="auto"/>
        <w:ind w:firstLine="720"/>
        <w:jc w:val="both"/>
        <w:rPr>
          <w:rFonts w:ascii="Times New Roman" w:hAnsi="Times New Roman" w:cs="Times New Roman"/>
          <w:spacing w:val="-10"/>
          <w:sz w:val="26"/>
          <w:szCs w:val="26"/>
        </w:rPr>
      </w:pPr>
      <w:r w:rsidRPr="00334214">
        <w:rPr>
          <w:rFonts w:ascii="Times New Roman" w:hAnsi="Times New Roman" w:cs="Times New Roman"/>
          <w:spacing w:val="-10"/>
          <w:sz w:val="26"/>
          <w:szCs w:val="26"/>
        </w:rPr>
        <w:t>The Resource-Based View (RBV) emphasizes that sustainable competitive advantage is derived from resources that are valuable, rare, inimitable, and non-substitutable (Barney, 1991). Within this research framework, RBV is applied to conceptualize social responsibility as an intangible resource, and to clarify that the capacity to translate USR into brand equity depends on organizational capabilities and the degree of managerial autonomy of public universities.</w:t>
      </w:r>
    </w:p>
    <w:p w14:paraId="4C4769BA" w14:textId="77777777" w:rsidR="00397F28" w:rsidRPr="00432654" w:rsidRDefault="00397F28" w:rsidP="00AB6550">
      <w:pPr>
        <w:spacing w:after="0" w:line="240" w:lineRule="auto"/>
        <w:jc w:val="both"/>
        <w:outlineLvl w:val="0"/>
        <w:rPr>
          <w:rFonts w:ascii="Times New Roman" w:hAnsi="Times New Roman" w:cs="Times New Roman"/>
          <w:i/>
          <w:iCs/>
          <w:sz w:val="26"/>
          <w:szCs w:val="26"/>
        </w:rPr>
      </w:pPr>
      <w:bookmarkStart w:id="19" w:name="_Toc221094129"/>
      <w:r w:rsidRPr="00432654">
        <w:rPr>
          <w:rFonts w:ascii="Times New Roman" w:hAnsi="Times New Roman" w:cs="Times New Roman"/>
          <w:b/>
          <w:bCs/>
          <w:i/>
          <w:iCs/>
          <w:sz w:val="26"/>
          <w:szCs w:val="26"/>
        </w:rPr>
        <w:t>1.2.4. Institutional Theory</w:t>
      </w:r>
      <w:bookmarkEnd w:id="19"/>
    </w:p>
    <w:p w14:paraId="6AAFEF57" w14:textId="26103D7B" w:rsidR="00397F28" w:rsidRPr="00594178" w:rsidRDefault="00397F28" w:rsidP="00AB6550">
      <w:pPr>
        <w:spacing w:after="0" w:line="240" w:lineRule="auto"/>
        <w:ind w:firstLine="720"/>
        <w:jc w:val="both"/>
        <w:rPr>
          <w:rFonts w:ascii="Times New Roman" w:hAnsi="Times New Roman" w:cs="Times New Roman"/>
          <w:spacing w:val="-6"/>
          <w:sz w:val="26"/>
          <w:szCs w:val="26"/>
        </w:rPr>
      </w:pPr>
      <w:r w:rsidRPr="00594178">
        <w:rPr>
          <w:rFonts w:ascii="Times New Roman" w:hAnsi="Times New Roman" w:cs="Times New Roman"/>
          <w:spacing w:val="-6"/>
          <w:sz w:val="26"/>
          <w:szCs w:val="26"/>
        </w:rPr>
        <w:t>Institutional Theory is employed to explain the influence of the institutional environment</w:t>
      </w:r>
      <w:r w:rsidR="00B872A6">
        <w:rPr>
          <w:rFonts w:ascii="Times New Roman" w:hAnsi="Times New Roman" w:cs="Times New Roman"/>
          <w:spacing w:val="-6"/>
          <w:sz w:val="26"/>
          <w:szCs w:val="26"/>
        </w:rPr>
        <w:t>-</w:t>
      </w:r>
      <w:r w:rsidRPr="00594178">
        <w:rPr>
          <w:rFonts w:ascii="Times New Roman" w:hAnsi="Times New Roman" w:cs="Times New Roman"/>
          <w:spacing w:val="-6"/>
          <w:sz w:val="26"/>
          <w:szCs w:val="26"/>
        </w:rPr>
        <w:t xml:space="preserve">including legal regulations, social norms, and legitimacy expectations—on organizational behavior and structures (Meyer &amp; Rowan, 1977; DiMaggio &amp; Powell, 1983; Scott, 2008). In the context of autonomous public universities, institutional pressures may shape how social responsibility is implemented and the substantive nature of institutional commitments, thereby influencing the formation of </w:t>
      </w:r>
      <w:r w:rsidR="002D6EAA">
        <w:rPr>
          <w:rFonts w:ascii="Times New Roman" w:hAnsi="Times New Roman" w:cs="Times New Roman"/>
          <w:spacing w:val="-6"/>
          <w:sz w:val="26"/>
          <w:szCs w:val="26"/>
        </w:rPr>
        <w:t xml:space="preserve">UBE </w:t>
      </w:r>
      <w:r w:rsidRPr="00594178">
        <w:rPr>
          <w:rFonts w:ascii="Times New Roman" w:hAnsi="Times New Roman" w:cs="Times New Roman"/>
          <w:spacing w:val="-6"/>
          <w:sz w:val="26"/>
          <w:szCs w:val="26"/>
        </w:rPr>
        <w:t>and highlighting the conditional role of university autonomy in the research model.</w:t>
      </w:r>
    </w:p>
    <w:p w14:paraId="0964A73F" w14:textId="77777777" w:rsidR="000A36DF" w:rsidRPr="00432654" w:rsidRDefault="000A36DF" w:rsidP="00AB6550">
      <w:pPr>
        <w:spacing w:after="0" w:line="240" w:lineRule="auto"/>
        <w:jc w:val="both"/>
        <w:outlineLvl w:val="0"/>
        <w:rPr>
          <w:rFonts w:ascii="Times New Roman" w:hAnsi="Times New Roman" w:cs="Times New Roman"/>
          <w:sz w:val="26"/>
          <w:szCs w:val="26"/>
        </w:rPr>
      </w:pPr>
      <w:bookmarkStart w:id="20" w:name="_Toc221094130"/>
      <w:r w:rsidRPr="00432654">
        <w:rPr>
          <w:rFonts w:ascii="Times New Roman" w:hAnsi="Times New Roman" w:cs="Times New Roman"/>
          <w:b/>
          <w:bCs/>
          <w:sz w:val="26"/>
          <w:szCs w:val="26"/>
        </w:rPr>
        <w:t>1.3. Literature Review on the Impact of Social Responsibility on University Brand Equity in the Context of University Autonomy</w:t>
      </w:r>
      <w:bookmarkEnd w:id="20"/>
    </w:p>
    <w:p w14:paraId="7570D3B5" w14:textId="77777777" w:rsidR="000A36DF" w:rsidRPr="00432654" w:rsidRDefault="000A36DF" w:rsidP="00AB6550">
      <w:pPr>
        <w:spacing w:after="0" w:line="240" w:lineRule="auto"/>
        <w:jc w:val="both"/>
        <w:outlineLvl w:val="0"/>
        <w:rPr>
          <w:rFonts w:ascii="Times New Roman" w:hAnsi="Times New Roman" w:cs="Times New Roman"/>
          <w:i/>
          <w:iCs/>
          <w:sz w:val="26"/>
          <w:szCs w:val="26"/>
        </w:rPr>
      </w:pPr>
      <w:bookmarkStart w:id="21" w:name="_Toc221094131"/>
      <w:r w:rsidRPr="00432654">
        <w:rPr>
          <w:rFonts w:ascii="Times New Roman" w:hAnsi="Times New Roman" w:cs="Times New Roman"/>
          <w:b/>
          <w:bCs/>
          <w:i/>
          <w:iCs/>
          <w:sz w:val="26"/>
          <w:szCs w:val="26"/>
        </w:rPr>
        <w:t>1.3.1. The Impact of Social Responsibility on University Brand Equity</w:t>
      </w:r>
      <w:bookmarkEnd w:id="21"/>
    </w:p>
    <w:p w14:paraId="7F57CCB1" w14:textId="40F6AEB2" w:rsidR="006C0EAB" w:rsidRDefault="006C0EAB" w:rsidP="006C0EAB">
      <w:pPr>
        <w:spacing w:after="0" w:line="240" w:lineRule="auto"/>
        <w:ind w:firstLine="720"/>
        <w:jc w:val="both"/>
        <w:outlineLvl w:val="0"/>
        <w:rPr>
          <w:rFonts w:ascii="Times New Roman" w:hAnsi="Times New Roman" w:cs="Times New Roman"/>
          <w:sz w:val="26"/>
          <w:szCs w:val="26"/>
        </w:rPr>
      </w:pPr>
      <w:bookmarkStart w:id="22" w:name="_Toc221094132"/>
      <w:r w:rsidRPr="006C0EAB">
        <w:rPr>
          <w:rFonts w:ascii="Times New Roman" w:hAnsi="Times New Roman" w:cs="Times New Roman"/>
          <w:sz w:val="26"/>
          <w:szCs w:val="26"/>
        </w:rPr>
        <w:t>USR is widely recognized as an important contributor to UBE, alongside educational quality and research capacity. Prior studies generally report positive relationships between USR and UBE or its components, such as image, reputation, and loyalty (Tan et al., 2022; Taamneh et al., 2022; Zaghloul, 2023). However, the strength and mechanisms of this relationship vary, as USR is a multidimensional construct whose effects differ by dimension and stakeholder group. While legal and ethical responsibilities tend to have more stable impacts, philanthropic and economic responsibilities often show mixed or short-term effects, particularly in public university contexts (Plungpongpan et al., 2016; Zaghloul, 2023). Evidence from Vietnam, though limited, also confirms positive but differentiated USR effects on branding outcomes (Nguyễn Thị Vân Khánh &amp; Đỗ Huyền Cư, 2018; Bùi Hữu Đức &amp; Bùi Khánh Linh, 2023).</w:t>
      </w:r>
    </w:p>
    <w:p w14:paraId="647562AD" w14:textId="106B4C38" w:rsidR="000A36DF" w:rsidRPr="00432654" w:rsidRDefault="000A36DF" w:rsidP="00B872A6">
      <w:pPr>
        <w:spacing w:after="0" w:line="240" w:lineRule="auto"/>
        <w:jc w:val="both"/>
        <w:outlineLvl w:val="0"/>
        <w:rPr>
          <w:rFonts w:ascii="Times New Roman" w:hAnsi="Times New Roman" w:cs="Times New Roman"/>
          <w:i/>
          <w:iCs/>
          <w:sz w:val="26"/>
          <w:szCs w:val="26"/>
        </w:rPr>
      </w:pPr>
      <w:r w:rsidRPr="00432654">
        <w:rPr>
          <w:rFonts w:ascii="Times New Roman" w:hAnsi="Times New Roman" w:cs="Times New Roman"/>
          <w:b/>
          <w:bCs/>
          <w:i/>
          <w:iCs/>
          <w:sz w:val="26"/>
          <w:szCs w:val="26"/>
        </w:rPr>
        <w:t>1.3.2. Studies on the Impact of Social Responsibility on Brand Equity in the Context of University Autonomy</w:t>
      </w:r>
      <w:bookmarkEnd w:id="22"/>
    </w:p>
    <w:p w14:paraId="75E127F0" w14:textId="77777777" w:rsidR="006C0EAB" w:rsidRDefault="006C0EAB" w:rsidP="006C0EAB">
      <w:pPr>
        <w:spacing w:after="0" w:line="240" w:lineRule="auto"/>
        <w:ind w:firstLine="720"/>
        <w:jc w:val="both"/>
        <w:outlineLvl w:val="0"/>
        <w:rPr>
          <w:rFonts w:ascii="Times New Roman" w:hAnsi="Times New Roman" w:cs="Times New Roman"/>
          <w:spacing w:val="-6"/>
          <w:sz w:val="26"/>
          <w:szCs w:val="26"/>
        </w:rPr>
      </w:pPr>
      <w:bookmarkStart w:id="23" w:name="_Toc221094133"/>
      <w:r w:rsidRPr="006C0EAB">
        <w:rPr>
          <w:rFonts w:ascii="Times New Roman" w:hAnsi="Times New Roman" w:cs="Times New Roman"/>
          <w:spacing w:val="-6"/>
          <w:sz w:val="26"/>
          <w:szCs w:val="26"/>
        </w:rPr>
        <w:t xml:space="preserve">In autonomous higher education systems, prior studies indicate that the USR–UBE relationship is shaped by governance conditions and organizational capacity. Higher autonomy </w:t>
      </w:r>
      <w:r w:rsidRPr="006C0EAB">
        <w:rPr>
          <w:rFonts w:ascii="Times New Roman" w:hAnsi="Times New Roman" w:cs="Times New Roman"/>
          <w:spacing w:val="-6"/>
          <w:sz w:val="26"/>
          <w:szCs w:val="26"/>
        </w:rPr>
        <w:lastRenderedPageBreak/>
        <w:t>may strengthen the branding effects of USR when social responsibility is implemented substantively and institutionalized, whereas symbolic initiatives tend to yield limited and unsustainable outcomes (Azizi &amp; Sassen, 2023; Zaghloul, 2023). Evidence from developing-country contexts, including Vietnam, suggests that USR often influences brand equity indirectly and unevenly across institutions, reflecting differences in autonomy and governance capacity (Phan Xuân Cường, 2021; Bùi Hữu Đức &amp; Bùi Khánh Linh, 2023). Overall, the literature highlights a gap in empirically examining university autonomy as a moderating factor in the USR–UBE relationship, particularly in autonomous public universities in Vietnam.</w:t>
      </w:r>
    </w:p>
    <w:p w14:paraId="6B1620C3" w14:textId="40AE32D7" w:rsidR="000A36DF" w:rsidRPr="00432654" w:rsidRDefault="000A36DF" w:rsidP="00B872A6">
      <w:pPr>
        <w:spacing w:after="0" w:line="240" w:lineRule="auto"/>
        <w:jc w:val="both"/>
        <w:outlineLvl w:val="0"/>
        <w:rPr>
          <w:rFonts w:ascii="Times New Roman" w:hAnsi="Times New Roman" w:cs="Times New Roman"/>
          <w:i/>
          <w:iCs/>
          <w:sz w:val="26"/>
          <w:szCs w:val="26"/>
        </w:rPr>
      </w:pPr>
      <w:r w:rsidRPr="00432654">
        <w:rPr>
          <w:rFonts w:ascii="Times New Roman" w:hAnsi="Times New Roman" w:cs="Times New Roman"/>
          <w:b/>
          <w:bCs/>
          <w:i/>
          <w:iCs/>
          <w:sz w:val="26"/>
          <w:szCs w:val="26"/>
        </w:rPr>
        <w:t>1.3.3. Research Gaps</w:t>
      </w:r>
      <w:bookmarkEnd w:id="23"/>
    </w:p>
    <w:p w14:paraId="12E7EB7C" w14:textId="0C533684" w:rsidR="001C51E6" w:rsidRPr="006C0EAB" w:rsidRDefault="001C51E6" w:rsidP="001C51E6">
      <w:pPr>
        <w:spacing w:after="0" w:line="240" w:lineRule="auto"/>
        <w:ind w:firstLine="720"/>
        <w:jc w:val="both"/>
        <w:outlineLvl w:val="0"/>
        <w:rPr>
          <w:rFonts w:ascii="Times New Roman" w:hAnsi="Times New Roman" w:cs="Times New Roman"/>
          <w:spacing w:val="-6"/>
          <w:sz w:val="26"/>
          <w:szCs w:val="26"/>
        </w:rPr>
      </w:pPr>
      <w:bookmarkStart w:id="24" w:name="_Toc221094134"/>
      <w:r w:rsidRPr="006C0EAB">
        <w:rPr>
          <w:rFonts w:ascii="Times New Roman" w:hAnsi="Times New Roman" w:cs="Times New Roman"/>
          <w:spacing w:val="-6"/>
          <w:sz w:val="26"/>
          <w:szCs w:val="26"/>
        </w:rPr>
        <w:t>Prior studies on USR, university autonomy, and UBE reveal several remaining gaps, particularly in autonomous public universities in Hanoi.</w:t>
      </w:r>
    </w:p>
    <w:p w14:paraId="037EE66B" w14:textId="77777777" w:rsidR="001C51E6" w:rsidRPr="006C0EAB" w:rsidRDefault="001C51E6" w:rsidP="001C51E6">
      <w:pPr>
        <w:spacing w:after="0" w:line="240" w:lineRule="auto"/>
        <w:ind w:firstLine="720"/>
        <w:jc w:val="both"/>
        <w:outlineLvl w:val="0"/>
        <w:rPr>
          <w:rFonts w:ascii="Times New Roman" w:hAnsi="Times New Roman" w:cs="Times New Roman"/>
          <w:spacing w:val="-6"/>
          <w:sz w:val="26"/>
          <w:szCs w:val="26"/>
        </w:rPr>
      </w:pPr>
      <w:r w:rsidRPr="006C0EAB">
        <w:rPr>
          <w:rFonts w:ascii="Times New Roman" w:hAnsi="Times New Roman" w:cs="Times New Roman"/>
          <w:spacing w:val="-6"/>
          <w:sz w:val="26"/>
          <w:szCs w:val="26"/>
        </w:rPr>
        <w:t>First, most research focuses on the direct effects of USR or treats autonomy as an independent factor, with limited attention to autonomy as a condition shaping the USR–UBE relationship.</w:t>
      </w:r>
    </w:p>
    <w:p w14:paraId="365A56C9" w14:textId="77777777" w:rsidR="001C51E6" w:rsidRPr="006C0EAB" w:rsidRDefault="001C51E6" w:rsidP="001C51E6">
      <w:pPr>
        <w:spacing w:after="0" w:line="240" w:lineRule="auto"/>
        <w:ind w:firstLine="720"/>
        <w:jc w:val="both"/>
        <w:outlineLvl w:val="0"/>
        <w:rPr>
          <w:rFonts w:ascii="Times New Roman" w:hAnsi="Times New Roman" w:cs="Times New Roman"/>
          <w:spacing w:val="-6"/>
          <w:sz w:val="26"/>
          <w:szCs w:val="26"/>
        </w:rPr>
      </w:pPr>
      <w:r w:rsidRPr="006C0EAB">
        <w:rPr>
          <w:rFonts w:ascii="Times New Roman" w:hAnsi="Times New Roman" w:cs="Times New Roman"/>
          <w:spacing w:val="-6"/>
          <w:sz w:val="26"/>
          <w:szCs w:val="26"/>
        </w:rPr>
        <w:t>Second, the moderating role of university autonomy in influencing the strength or direction of USR’s impact on brand equity has rarely been tested empirically.</w:t>
      </w:r>
    </w:p>
    <w:p w14:paraId="42C03489" w14:textId="77777777" w:rsidR="001C51E6" w:rsidRPr="006C0EAB" w:rsidRDefault="001C51E6" w:rsidP="001C51E6">
      <w:pPr>
        <w:spacing w:after="0" w:line="240" w:lineRule="auto"/>
        <w:ind w:firstLine="720"/>
        <w:jc w:val="both"/>
        <w:outlineLvl w:val="0"/>
        <w:rPr>
          <w:rFonts w:ascii="Times New Roman" w:hAnsi="Times New Roman" w:cs="Times New Roman"/>
          <w:spacing w:val="-6"/>
          <w:sz w:val="26"/>
          <w:szCs w:val="26"/>
        </w:rPr>
      </w:pPr>
      <w:r w:rsidRPr="006C0EAB">
        <w:rPr>
          <w:rFonts w:ascii="Times New Roman" w:hAnsi="Times New Roman" w:cs="Times New Roman"/>
          <w:spacing w:val="-6"/>
          <w:sz w:val="26"/>
          <w:szCs w:val="26"/>
        </w:rPr>
        <w:t>Third, existing studies mainly adopt an external perspective, while research based on the internal views of university administrators remains scarce, especially in Vietnam.</w:t>
      </w:r>
    </w:p>
    <w:p w14:paraId="2EAFDF03" w14:textId="77777777" w:rsidR="001C51E6" w:rsidRPr="006C0EAB" w:rsidRDefault="001C51E6" w:rsidP="001C51E6">
      <w:pPr>
        <w:spacing w:after="0" w:line="240" w:lineRule="auto"/>
        <w:ind w:firstLine="720"/>
        <w:jc w:val="both"/>
        <w:outlineLvl w:val="0"/>
        <w:rPr>
          <w:rFonts w:ascii="Times New Roman" w:hAnsi="Times New Roman" w:cs="Times New Roman"/>
          <w:spacing w:val="-6"/>
          <w:sz w:val="26"/>
          <w:szCs w:val="26"/>
        </w:rPr>
      </w:pPr>
      <w:r w:rsidRPr="006C0EAB">
        <w:rPr>
          <w:rFonts w:ascii="Times New Roman" w:hAnsi="Times New Roman" w:cs="Times New Roman"/>
          <w:spacing w:val="-6"/>
          <w:sz w:val="26"/>
          <w:szCs w:val="26"/>
        </w:rPr>
        <w:t>To address these gaps, this dissertation examines the impact of USR on brand equity from the internal perspective of university administrators and explicitly models university autonomy as a conditional factor, thereby clarifying the governance contexts in which USR contributes to brand equity formation.</w:t>
      </w:r>
    </w:p>
    <w:p w14:paraId="27E8DE7A" w14:textId="6F5F1B86" w:rsidR="000A36DF" w:rsidRPr="00432654" w:rsidRDefault="000A36DF" w:rsidP="001C51E6">
      <w:pPr>
        <w:spacing w:after="0" w:line="240" w:lineRule="auto"/>
        <w:jc w:val="both"/>
        <w:outlineLvl w:val="0"/>
        <w:rPr>
          <w:rFonts w:ascii="Times New Roman" w:hAnsi="Times New Roman" w:cs="Times New Roman"/>
          <w:sz w:val="26"/>
          <w:szCs w:val="26"/>
        </w:rPr>
      </w:pPr>
      <w:r w:rsidRPr="00432654">
        <w:rPr>
          <w:rFonts w:ascii="Times New Roman" w:hAnsi="Times New Roman" w:cs="Times New Roman"/>
          <w:b/>
          <w:bCs/>
          <w:sz w:val="26"/>
          <w:szCs w:val="26"/>
        </w:rPr>
        <w:t>1.4. Development of Research Hypotheses and Research Model</w:t>
      </w:r>
      <w:bookmarkEnd w:id="24"/>
    </w:p>
    <w:p w14:paraId="2BABC6F6" w14:textId="77777777" w:rsidR="000A36DF" w:rsidRPr="00432654" w:rsidRDefault="000A36DF" w:rsidP="00AB6550">
      <w:pPr>
        <w:spacing w:after="0" w:line="240" w:lineRule="auto"/>
        <w:jc w:val="both"/>
        <w:outlineLvl w:val="0"/>
        <w:rPr>
          <w:rFonts w:ascii="Times New Roman" w:hAnsi="Times New Roman" w:cs="Times New Roman"/>
          <w:i/>
          <w:iCs/>
          <w:sz w:val="26"/>
          <w:szCs w:val="26"/>
        </w:rPr>
      </w:pPr>
      <w:bookmarkStart w:id="25" w:name="_Toc221094135"/>
      <w:r w:rsidRPr="00432654">
        <w:rPr>
          <w:rFonts w:ascii="Times New Roman" w:hAnsi="Times New Roman" w:cs="Times New Roman"/>
          <w:b/>
          <w:bCs/>
          <w:i/>
          <w:iCs/>
          <w:sz w:val="26"/>
          <w:szCs w:val="26"/>
        </w:rPr>
        <w:t>1.4.1. Development of Research Hypotheses</w:t>
      </w:r>
      <w:bookmarkEnd w:id="25"/>
    </w:p>
    <w:p w14:paraId="31AB5BD1" w14:textId="2BA64F9A" w:rsidR="000A36DF" w:rsidRPr="00432654" w:rsidRDefault="00B872A6" w:rsidP="00B872A6">
      <w:pPr>
        <w:spacing w:after="0" w:line="240" w:lineRule="auto"/>
        <w:ind w:firstLine="720"/>
        <w:jc w:val="both"/>
        <w:rPr>
          <w:rFonts w:ascii="Times New Roman" w:hAnsi="Times New Roman" w:cs="Times New Roman"/>
          <w:sz w:val="26"/>
          <w:szCs w:val="26"/>
        </w:rPr>
      </w:pPr>
      <w:r w:rsidRPr="00B872A6">
        <w:rPr>
          <w:rFonts w:ascii="Times New Roman" w:hAnsi="Times New Roman" w:cs="Times New Roman"/>
          <w:sz w:val="26"/>
          <w:szCs w:val="26"/>
        </w:rPr>
        <w:t xml:space="preserve">Based on Stakeholder Theory, Brand Equity Theory, the </w:t>
      </w:r>
      <w:r>
        <w:rPr>
          <w:rFonts w:ascii="Times New Roman" w:hAnsi="Times New Roman" w:cs="Times New Roman"/>
          <w:sz w:val="26"/>
          <w:szCs w:val="26"/>
        </w:rPr>
        <w:t>RBV</w:t>
      </w:r>
      <w:r w:rsidRPr="00B872A6">
        <w:rPr>
          <w:rFonts w:ascii="Times New Roman" w:hAnsi="Times New Roman" w:cs="Times New Roman"/>
          <w:sz w:val="26"/>
          <w:szCs w:val="26"/>
        </w:rPr>
        <w:t xml:space="preserve">, and Institutional Theory, the dissertation develops a set of hypotheses to examine the effects of different USR dimensions on UBE and the moderating role of university autonomy. The hypotheses enable simultaneous testing of the direct effects of USR, the direct effect of autonomy, and the conditional role of autonomy in shaping the conversion of USR into </w:t>
      </w:r>
      <w:r w:rsidR="001C51E6">
        <w:rPr>
          <w:rFonts w:ascii="Times New Roman" w:hAnsi="Times New Roman" w:cs="Times New Roman"/>
          <w:sz w:val="26"/>
          <w:szCs w:val="26"/>
        </w:rPr>
        <w:t>UBE</w:t>
      </w:r>
      <w:r w:rsidRPr="00B872A6">
        <w:rPr>
          <w:rFonts w:ascii="Times New Roman" w:hAnsi="Times New Roman" w:cs="Times New Roman"/>
          <w:sz w:val="26"/>
          <w:szCs w:val="26"/>
        </w:rPr>
        <w:t xml:space="preserve"> in autonomous public universities.</w:t>
      </w:r>
      <w:r>
        <w:rPr>
          <w:rFonts w:ascii="Times New Roman" w:hAnsi="Times New Roman" w:cs="Times New Roman"/>
          <w:sz w:val="26"/>
          <w:szCs w:val="26"/>
        </w:rPr>
        <w:t xml:space="preserve"> </w:t>
      </w:r>
      <w:r w:rsidR="001C51E6" w:rsidRPr="001C51E6">
        <w:rPr>
          <w:rFonts w:ascii="Times New Roman" w:hAnsi="Times New Roman" w:cs="Times New Roman"/>
          <w:sz w:val="26"/>
          <w:szCs w:val="26"/>
        </w:rPr>
        <w:t>The study advances the following hypotheses:</w:t>
      </w:r>
    </w:p>
    <w:p w14:paraId="4003AFE3" w14:textId="77777777" w:rsidR="00594178" w:rsidRDefault="000A36DF" w:rsidP="00594178">
      <w:pPr>
        <w:spacing w:after="0" w:line="240" w:lineRule="auto"/>
        <w:jc w:val="both"/>
        <w:rPr>
          <w:rFonts w:ascii="Times New Roman" w:hAnsi="Times New Roman" w:cs="Times New Roman"/>
          <w:sz w:val="26"/>
          <w:szCs w:val="26"/>
        </w:rPr>
      </w:pPr>
      <w:r w:rsidRPr="00334214">
        <w:rPr>
          <w:rFonts w:ascii="Times New Roman" w:hAnsi="Times New Roman" w:cs="Times New Roman"/>
          <w:b/>
          <w:bCs/>
          <w:spacing w:val="-16"/>
          <w:sz w:val="26"/>
          <w:szCs w:val="26"/>
          <w:u w:val="single"/>
        </w:rPr>
        <w:t>H1:</w:t>
      </w:r>
      <w:r w:rsidRPr="00334214">
        <w:rPr>
          <w:rFonts w:ascii="Times New Roman" w:hAnsi="Times New Roman" w:cs="Times New Roman"/>
          <w:spacing w:val="-16"/>
          <w:sz w:val="26"/>
          <w:szCs w:val="26"/>
        </w:rPr>
        <w:t xml:space="preserve"> USR toward students has a positive effect on the brand equity of autonomous public universities.</w:t>
      </w:r>
      <w:r w:rsidRPr="00334214">
        <w:rPr>
          <w:rFonts w:ascii="Times New Roman" w:hAnsi="Times New Roman" w:cs="Times New Roman"/>
          <w:spacing w:val="-16"/>
          <w:sz w:val="26"/>
          <w:szCs w:val="26"/>
        </w:rPr>
        <w:br/>
      </w:r>
      <w:r w:rsidRPr="00432654">
        <w:rPr>
          <w:rFonts w:ascii="Times New Roman" w:hAnsi="Times New Roman" w:cs="Times New Roman"/>
          <w:b/>
          <w:bCs/>
          <w:sz w:val="26"/>
          <w:szCs w:val="26"/>
          <w:u w:val="single"/>
        </w:rPr>
        <w:t>H2:</w:t>
      </w:r>
      <w:r w:rsidRPr="00432654">
        <w:rPr>
          <w:rFonts w:ascii="Times New Roman" w:hAnsi="Times New Roman" w:cs="Times New Roman"/>
          <w:sz w:val="26"/>
          <w:szCs w:val="26"/>
        </w:rPr>
        <w:t xml:space="preserve"> USR toward employees has a positive effect on the brand equity of autonomous public universities.</w:t>
      </w:r>
    </w:p>
    <w:p w14:paraId="5C510552" w14:textId="77777777" w:rsidR="00594178" w:rsidRPr="00334214" w:rsidRDefault="000A36DF" w:rsidP="00594178">
      <w:pPr>
        <w:spacing w:after="0" w:line="240" w:lineRule="auto"/>
        <w:jc w:val="both"/>
        <w:rPr>
          <w:rFonts w:ascii="Times New Roman" w:hAnsi="Times New Roman" w:cs="Times New Roman"/>
          <w:spacing w:val="-16"/>
          <w:sz w:val="26"/>
          <w:szCs w:val="26"/>
        </w:rPr>
      </w:pPr>
      <w:r w:rsidRPr="00334214">
        <w:rPr>
          <w:rFonts w:ascii="Times New Roman" w:hAnsi="Times New Roman" w:cs="Times New Roman"/>
          <w:b/>
          <w:bCs/>
          <w:spacing w:val="-16"/>
          <w:sz w:val="26"/>
          <w:szCs w:val="26"/>
          <w:u w:val="single"/>
        </w:rPr>
        <w:t>H3:</w:t>
      </w:r>
      <w:r w:rsidRPr="00334214">
        <w:rPr>
          <w:rFonts w:ascii="Times New Roman" w:hAnsi="Times New Roman" w:cs="Times New Roman"/>
          <w:spacing w:val="-16"/>
          <w:sz w:val="26"/>
          <w:szCs w:val="26"/>
        </w:rPr>
        <w:t xml:space="preserve"> USR toward enterprises has a positive effect on the brand equity of autonomous public universities.</w:t>
      </w:r>
    </w:p>
    <w:p w14:paraId="00BCFC43" w14:textId="77777777" w:rsidR="00594178" w:rsidRDefault="000A36DF" w:rsidP="00594178">
      <w:pPr>
        <w:spacing w:after="0" w:line="240" w:lineRule="auto"/>
        <w:jc w:val="both"/>
        <w:rPr>
          <w:rFonts w:ascii="Times New Roman" w:hAnsi="Times New Roman" w:cs="Times New Roman"/>
          <w:sz w:val="26"/>
          <w:szCs w:val="26"/>
        </w:rPr>
      </w:pPr>
      <w:r w:rsidRPr="00432654">
        <w:rPr>
          <w:rFonts w:ascii="Times New Roman" w:hAnsi="Times New Roman" w:cs="Times New Roman"/>
          <w:b/>
          <w:bCs/>
          <w:sz w:val="26"/>
          <w:szCs w:val="26"/>
          <w:u w:val="single"/>
        </w:rPr>
        <w:t>H4:</w:t>
      </w:r>
      <w:r w:rsidRPr="00432654">
        <w:rPr>
          <w:rFonts w:ascii="Times New Roman" w:hAnsi="Times New Roman" w:cs="Times New Roman"/>
          <w:sz w:val="26"/>
          <w:szCs w:val="26"/>
        </w:rPr>
        <w:t xml:space="preserve"> USR toward state management agencies has a positive effect on the brand equity of autonomous public universities.</w:t>
      </w:r>
    </w:p>
    <w:p w14:paraId="0F24753B" w14:textId="77777777" w:rsidR="00594178" w:rsidRDefault="000A36DF" w:rsidP="00594178">
      <w:pPr>
        <w:spacing w:after="0" w:line="240" w:lineRule="auto"/>
        <w:jc w:val="both"/>
        <w:rPr>
          <w:rFonts w:ascii="Times New Roman" w:hAnsi="Times New Roman" w:cs="Times New Roman"/>
          <w:sz w:val="26"/>
          <w:szCs w:val="26"/>
        </w:rPr>
      </w:pPr>
      <w:r w:rsidRPr="00432654">
        <w:rPr>
          <w:rFonts w:ascii="Times New Roman" w:hAnsi="Times New Roman" w:cs="Times New Roman"/>
          <w:b/>
          <w:bCs/>
          <w:sz w:val="26"/>
          <w:szCs w:val="26"/>
          <w:u w:val="single"/>
        </w:rPr>
        <w:t>H5:</w:t>
      </w:r>
      <w:r w:rsidRPr="00432654">
        <w:rPr>
          <w:rFonts w:ascii="Times New Roman" w:hAnsi="Times New Roman" w:cs="Times New Roman"/>
          <w:sz w:val="26"/>
          <w:szCs w:val="26"/>
        </w:rPr>
        <w:t xml:space="preserve"> USR toward the community has a positive effect on the brand equity of autonomous public universities.</w:t>
      </w:r>
    </w:p>
    <w:p w14:paraId="15378C5B" w14:textId="77777777" w:rsidR="00594178" w:rsidRDefault="000A36DF" w:rsidP="00594178">
      <w:pPr>
        <w:spacing w:after="0" w:line="240" w:lineRule="auto"/>
        <w:jc w:val="both"/>
        <w:rPr>
          <w:rFonts w:ascii="Times New Roman" w:hAnsi="Times New Roman" w:cs="Times New Roman"/>
          <w:sz w:val="26"/>
          <w:szCs w:val="26"/>
        </w:rPr>
      </w:pPr>
      <w:r w:rsidRPr="00432654">
        <w:rPr>
          <w:rFonts w:ascii="Times New Roman" w:hAnsi="Times New Roman" w:cs="Times New Roman"/>
          <w:b/>
          <w:bCs/>
          <w:sz w:val="26"/>
          <w:szCs w:val="26"/>
          <w:u w:val="single"/>
        </w:rPr>
        <w:t>H6</w:t>
      </w:r>
      <w:r w:rsidRPr="00432654">
        <w:rPr>
          <w:rFonts w:ascii="Times New Roman" w:hAnsi="Times New Roman" w:cs="Times New Roman"/>
          <w:sz w:val="26"/>
          <w:szCs w:val="26"/>
        </w:rPr>
        <w:t>: USR toward the environment has a positive effect on the brand equity of autonomous public universities.</w:t>
      </w:r>
    </w:p>
    <w:p w14:paraId="0F689D10" w14:textId="77777777" w:rsidR="00594178" w:rsidRDefault="000A36DF" w:rsidP="00594178">
      <w:pPr>
        <w:spacing w:after="0" w:line="240" w:lineRule="auto"/>
        <w:jc w:val="both"/>
        <w:rPr>
          <w:rFonts w:ascii="Times New Roman" w:hAnsi="Times New Roman" w:cs="Times New Roman"/>
          <w:sz w:val="26"/>
          <w:szCs w:val="26"/>
        </w:rPr>
      </w:pPr>
      <w:r w:rsidRPr="00334214">
        <w:rPr>
          <w:rFonts w:ascii="Times New Roman" w:hAnsi="Times New Roman" w:cs="Times New Roman"/>
          <w:b/>
          <w:bCs/>
          <w:spacing w:val="-10"/>
          <w:sz w:val="26"/>
          <w:szCs w:val="26"/>
          <w:u w:val="single"/>
        </w:rPr>
        <w:t>H7:</w:t>
      </w:r>
      <w:r w:rsidRPr="00334214">
        <w:rPr>
          <w:rFonts w:ascii="Times New Roman" w:hAnsi="Times New Roman" w:cs="Times New Roman"/>
          <w:spacing w:val="-10"/>
          <w:sz w:val="26"/>
          <w:szCs w:val="26"/>
        </w:rPr>
        <w:t xml:space="preserve"> University autonomy has an effect on the brand equity of autonomous public universities.</w:t>
      </w:r>
      <w:r w:rsidRPr="00334214">
        <w:rPr>
          <w:rFonts w:ascii="Times New Roman" w:hAnsi="Times New Roman" w:cs="Times New Roman"/>
          <w:spacing w:val="-10"/>
          <w:sz w:val="26"/>
          <w:szCs w:val="26"/>
        </w:rPr>
        <w:br/>
      </w:r>
      <w:r w:rsidRPr="00432654">
        <w:rPr>
          <w:rFonts w:ascii="Times New Roman" w:hAnsi="Times New Roman" w:cs="Times New Roman"/>
          <w:b/>
          <w:bCs/>
          <w:sz w:val="26"/>
          <w:szCs w:val="26"/>
          <w:u w:val="single"/>
        </w:rPr>
        <w:t>H8:</w:t>
      </w:r>
      <w:r w:rsidRPr="00432654">
        <w:rPr>
          <w:rFonts w:ascii="Times New Roman" w:hAnsi="Times New Roman" w:cs="Times New Roman"/>
          <w:sz w:val="26"/>
          <w:szCs w:val="26"/>
        </w:rPr>
        <w:t xml:space="preserve"> The level of university autonomy moderates the relationship between USR toward students and the brand equity of autonomous public universities.</w:t>
      </w:r>
    </w:p>
    <w:p w14:paraId="67A9A1F9" w14:textId="77777777" w:rsidR="00594178" w:rsidRDefault="000A36DF" w:rsidP="00594178">
      <w:pPr>
        <w:spacing w:after="0" w:line="240" w:lineRule="auto"/>
        <w:jc w:val="both"/>
        <w:rPr>
          <w:rFonts w:ascii="Times New Roman" w:hAnsi="Times New Roman" w:cs="Times New Roman"/>
          <w:sz w:val="26"/>
          <w:szCs w:val="26"/>
        </w:rPr>
      </w:pPr>
      <w:r w:rsidRPr="00432654">
        <w:rPr>
          <w:rFonts w:ascii="Times New Roman" w:hAnsi="Times New Roman" w:cs="Times New Roman"/>
          <w:b/>
          <w:bCs/>
          <w:sz w:val="26"/>
          <w:szCs w:val="26"/>
          <w:u w:val="single"/>
        </w:rPr>
        <w:t>H9:</w:t>
      </w:r>
      <w:r w:rsidRPr="00432654">
        <w:rPr>
          <w:rFonts w:ascii="Times New Roman" w:hAnsi="Times New Roman" w:cs="Times New Roman"/>
          <w:sz w:val="26"/>
          <w:szCs w:val="26"/>
        </w:rPr>
        <w:t xml:space="preserve"> The level of university autonomy moderates the relationship between USR toward employees and the brand equity of autonomous public universities.</w:t>
      </w:r>
    </w:p>
    <w:p w14:paraId="736B5193" w14:textId="77777777" w:rsidR="00594178" w:rsidRDefault="000A36DF" w:rsidP="00594178">
      <w:pPr>
        <w:spacing w:after="0" w:line="240" w:lineRule="auto"/>
        <w:jc w:val="both"/>
        <w:rPr>
          <w:rFonts w:ascii="Times New Roman" w:hAnsi="Times New Roman" w:cs="Times New Roman"/>
          <w:sz w:val="26"/>
          <w:szCs w:val="26"/>
        </w:rPr>
      </w:pPr>
      <w:r w:rsidRPr="00432654">
        <w:rPr>
          <w:rFonts w:ascii="Times New Roman" w:hAnsi="Times New Roman" w:cs="Times New Roman"/>
          <w:b/>
          <w:bCs/>
          <w:sz w:val="26"/>
          <w:szCs w:val="26"/>
          <w:u w:val="single"/>
        </w:rPr>
        <w:t>H10:</w:t>
      </w:r>
      <w:r w:rsidRPr="00432654">
        <w:rPr>
          <w:rFonts w:ascii="Times New Roman" w:hAnsi="Times New Roman" w:cs="Times New Roman"/>
          <w:sz w:val="26"/>
          <w:szCs w:val="26"/>
        </w:rPr>
        <w:t xml:space="preserve"> The level of university autonomy moderates the relationship between USR toward enterprises and the brand equity of autonomous public universities.</w:t>
      </w:r>
    </w:p>
    <w:p w14:paraId="7EF9A22D" w14:textId="77777777" w:rsidR="00594178" w:rsidRDefault="000A36DF" w:rsidP="00594178">
      <w:pPr>
        <w:spacing w:after="0" w:line="240" w:lineRule="auto"/>
        <w:jc w:val="both"/>
        <w:rPr>
          <w:rFonts w:ascii="Times New Roman" w:hAnsi="Times New Roman" w:cs="Times New Roman"/>
          <w:sz w:val="26"/>
          <w:szCs w:val="26"/>
        </w:rPr>
      </w:pPr>
      <w:r w:rsidRPr="00432654">
        <w:rPr>
          <w:rFonts w:ascii="Times New Roman" w:hAnsi="Times New Roman" w:cs="Times New Roman"/>
          <w:b/>
          <w:bCs/>
          <w:sz w:val="26"/>
          <w:szCs w:val="26"/>
          <w:u w:val="single"/>
        </w:rPr>
        <w:lastRenderedPageBreak/>
        <w:t>H11:</w:t>
      </w:r>
      <w:r w:rsidRPr="00432654">
        <w:rPr>
          <w:rFonts w:ascii="Times New Roman" w:hAnsi="Times New Roman" w:cs="Times New Roman"/>
          <w:sz w:val="26"/>
          <w:szCs w:val="26"/>
        </w:rPr>
        <w:t xml:space="preserve"> The level of university autonomy moderates the relationship between USR toward state management agencies and the brand equity of autonomous public universities.</w:t>
      </w:r>
      <w:r w:rsidRPr="00432654">
        <w:rPr>
          <w:rFonts w:ascii="Times New Roman" w:hAnsi="Times New Roman" w:cs="Times New Roman"/>
          <w:sz w:val="26"/>
          <w:szCs w:val="26"/>
        </w:rPr>
        <w:br/>
      </w:r>
      <w:r w:rsidRPr="00432654">
        <w:rPr>
          <w:rFonts w:ascii="Times New Roman" w:hAnsi="Times New Roman" w:cs="Times New Roman"/>
          <w:b/>
          <w:bCs/>
          <w:sz w:val="26"/>
          <w:szCs w:val="26"/>
          <w:u w:val="single"/>
        </w:rPr>
        <w:t>H12:</w:t>
      </w:r>
      <w:r w:rsidRPr="00432654">
        <w:rPr>
          <w:rFonts w:ascii="Times New Roman" w:hAnsi="Times New Roman" w:cs="Times New Roman"/>
          <w:sz w:val="26"/>
          <w:szCs w:val="26"/>
        </w:rPr>
        <w:t xml:space="preserve"> The level of university autonomy moderates the relationship between USR toward the community and the brand equity of autonomous public universities.</w:t>
      </w:r>
    </w:p>
    <w:p w14:paraId="4DFB2209" w14:textId="3C94E58A" w:rsidR="007E25BE" w:rsidRPr="00432654" w:rsidRDefault="000A36DF" w:rsidP="00594178">
      <w:pPr>
        <w:spacing w:after="0" w:line="240" w:lineRule="auto"/>
        <w:jc w:val="both"/>
        <w:rPr>
          <w:rFonts w:ascii="Times New Roman" w:hAnsi="Times New Roman" w:cs="Times New Roman"/>
          <w:sz w:val="26"/>
          <w:szCs w:val="26"/>
        </w:rPr>
      </w:pPr>
      <w:r w:rsidRPr="00432654">
        <w:rPr>
          <w:rFonts w:ascii="Times New Roman" w:hAnsi="Times New Roman" w:cs="Times New Roman"/>
          <w:b/>
          <w:bCs/>
          <w:sz w:val="26"/>
          <w:szCs w:val="26"/>
          <w:u w:val="single"/>
        </w:rPr>
        <w:t>H13:</w:t>
      </w:r>
      <w:r w:rsidRPr="00432654">
        <w:rPr>
          <w:rFonts w:ascii="Times New Roman" w:hAnsi="Times New Roman" w:cs="Times New Roman"/>
          <w:sz w:val="26"/>
          <w:szCs w:val="26"/>
        </w:rPr>
        <w:t xml:space="preserve"> The level of university autonomy moderates the relationship between USR toward the environment and the brand equity of autonomous public universities.</w:t>
      </w:r>
    </w:p>
    <w:p w14:paraId="6CB0A123" w14:textId="58C9BA41" w:rsidR="000A36DF" w:rsidRPr="00334214" w:rsidRDefault="000A36DF" w:rsidP="00594178">
      <w:pPr>
        <w:spacing w:after="0" w:line="240" w:lineRule="auto"/>
        <w:ind w:firstLine="720"/>
        <w:jc w:val="both"/>
        <w:rPr>
          <w:rFonts w:ascii="Times New Roman" w:hAnsi="Times New Roman" w:cs="Times New Roman"/>
          <w:spacing w:val="-12"/>
          <w:sz w:val="26"/>
          <w:szCs w:val="26"/>
        </w:rPr>
      </w:pPr>
      <w:r w:rsidRPr="00334214">
        <w:rPr>
          <w:rFonts w:ascii="Times New Roman" w:hAnsi="Times New Roman" w:cs="Times New Roman"/>
          <w:spacing w:val="-12"/>
          <w:sz w:val="26"/>
          <w:szCs w:val="26"/>
        </w:rPr>
        <w:t>Based on hypotheses H1–H13, the dissertation develops an integrated research model that serves as the foundation for research design and empirical analysis in subsequent chapters.</w:t>
      </w:r>
    </w:p>
    <w:p w14:paraId="4F229A59" w14:textId="77777777" w:rsidR="000A36DF" w:rsidRPr="00432654" w:rsidRDefault="000A36DF" w:rsidP="00AB6550">
      <w:pPr>
        <w:spacing w:after="0" w:line="240" w:lineRule="auto"/>
        <w:jc w:val="both"/>
        <w:outlineLvl w:val="0"/>
        <w:rPr>
          <w:rFonts w:ascii="Times New Roman" w:hAnsi="Times New Roman" w:cs="Times New Roman"/>
          <w:i/>
          <w:iCs/>
          <w:sz w:val="26"/>
          <w:szCs w:val="26"/>
        </w:rPr>
      </w:pPr>
      <w:bookmarkStart w:id="26" w:name="_Toc221094136"/>
      <w:r w:rsidRPr="00432654">
        <w:rPr>
          <w:rFonts w:ascii="Times New Roman" w:hAnsi="Times New Roman" w:cs="Times New Roman"/>
          <w:b/>
          <w:bCs/>
          <w:i/>
          <w:iCs/>
          <w:sz w:val="26"/>
          <w:szCs w:val="26"/>
        </w:rPr>
        <w:t>1.4.2. Research Model</w:t>
      </w:r>
      <w:bookmarkEnd w:id="26"/>
    </w:p>
    <w:p w14:paraId="7D88320D" w14:textId="310C3FBE" w:rsidR="000A36DF" w:rsidRPr="00594178" w:rsidRDefault="000A36DF" w:rsidP="00AB6550">
      <w:pPr>
        <w:spacing w:after="0" w:line="240" w:lineRule="auto"/>
        <w:ind w:firstLine="720"/>
        <w:jc w:val="both"/>
        <w:rPr>
          <w:rFonts w:ascii="Times New Roman" w:hAnsi="Times New Roman" w:cs="Times New Roman"/>
          <w:spacing w:val="-6"/>
          <w:sz w:val="26"/>
          <w:szCs w:val="26"/>
        </w:rPr>
      </w:pPr>
      <w:r w:rsidRPr="00594178">
        <w:rPr>
          <w:rFonts w:ascii="Times New Roman" w:hAnsi="Times New Roman" w:cs="Times New Roman"/>
          <w:spacing w:val="-6"/>
          <w:sz w:val="26"/>
          <w:szCs w:val="26"/>
        </w:rPr>
        <w:t xml:space="preserve">Drawing on the theoretical foundations and the proposed hypotheses, the dissertation constructs a research model to examine the impact of USR on </w:t>
      </w:r>
      <w:r w:rsidR="002D6EAA">
        <w:rPr>
          <w:rFonts w:ascii="Times New Roman" w:hAnsi="Times New Roman" w:cs="Times New Roman"/>
          <w:spacing w:val="-6"/>
          <w:sz w:val="26"/>
          <w:szCs w:val="26"/>
        </w:rPr>
        <w:t xml:space="preserve">UBE </w:t>
      </w:r>
      <w:r w:rsidRPr="00594178">
        <w:rPr>
          <w:rFonts w:ascii="Times New Roman" w:hAnsi="Times New Roman" w:cs="Times New Roman"/>
          <w:spacing w:val="-6"/>
          <w:sz w:val="26"/>
          <w:szCs w:val="26"/>
        </w:rPr>
        <w:t xml:space="preserve">in the context of autonomous public universities. In the model, USR is conceptualized across stakeholder-based dimensions, including students, employees, enterprises, state management agencies, the community, and the environment. </w:t>
      </w:r>
      <w:r w:rsidR="002D6EAA">
        <w:rPr>
          <w:rFonts w:ascii="Times New Roman" w:hAnsi="Times New Roman" w:cs="Times New Roman"/>
          <w:spacing w:val="-6"/>
          <w:sz w:val="26"/>
          <w:szCs w:val="26"/>
        </w:rPr>
        <w:t xml:space="preserve">UBE </w:t>
      </w:r>
      <w:r w:rsidRPr="00594178">
        <w:rPr>
          <w:rFonts w:ascii="Times New Roman" w:hAnsi="Times New Roman" w:cs="Times New Roman"/>
          <w:spacing w:val="-6"/>
          <w:sz w:val="26"/>
          <w:szCs w:val="26"/>
        </w:rPr>
        <w:t>is treated as the outcome variable reflecting the institution’s brand value from an internal perspective.</w:t>
      </w:r>
    </w:p>
    <w:p w14:paraId="6CF5283D" w14:textId="2946936A" w:rsidR="000A36DF" w:rsidRPr="00334214" w:rsidRDefault="000A36DF" w:rsidP="00AB6550">
      <w:pPr>
        <w:spacing w:after="0" w:line="240" w:lineRule="auto"/>
        <w:ind w:firstLine="720"/>
        <w:jc w:val="both"/>
        <w:rPr>
          <w:rFonts w:ascii="Times New Roman" w:hAnsi="Times New Roman" w:cs="Times New Roman"/>
          <w:spacing w:val="-12"/>
          <w:sz w:val="26"/>
          <w:szCs w:val="26"/>
        </w:rPr>
      </w:pPr>
      <w:r w:rsidRPr="00334214">
        <w:rPr>
          <w:rFonts w:ascii="Times New Roman" w:hAnsi="Times New Roman" w:cs="Times New Roman"/>
          <w:spacing w:val="-12"/>
          <w:sz w:val="26"/>
          <w:szCs w:val="26"/>
        </w:rPr>
        <w:t xml:space="preserve">The level of university autonomy is incorporated into the model both as a direct antecedent of </w:t>
      </w:r>
      <w:r w:rsidR="002D6EAA">
        <w:rPr>
          <w:rFonts w:ascii="Times New Roman" w:hAnsi="Times New Roman" w:cs="Times New Roman"/>
          <w:spacing w:val="-12"/>
          <w:sz w:val="26"/>
          <w:szCs w:val="26"/>
        </w:rPr>
        <w:t xml:space="preserve">UBE </w:t>
      </w:r>
      <w:r w:rsidRPr="00334214">
        <w:rPr>
          <w:rFonts w:ascii="Times New Roman" w:hAnsi="Times New Roman" w:cs="Times New Roman"/>
          <w:spacing w:val="-12"/>
          <w:sz w:val="26"/>
          <w:szCs w:val="26"/>
        </w:rPr>
        <w:t>and as a moderating variable in the relationships between the dimensions of USR and brand equity. This approach aims to clarify the organizational conditions under which USR activities are transformed into brand value in the context of university autonomy.</w:t>
      </w:r>
    </w:p>
    <w:p w14:paraId="50711BE5" w14:textId="5FF28FF7" w:rsidR="000A36DF" w:rsidRDefault="000A36DF"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The overall structure of the research model is presented in Figure 1.1.</w:t>
      </w:r>
    </w:p>
    <w:p w14:paraId="359F34FC" w14:textId="338B2271" w:rsidR="006C0EAB" w:rsidRDefault="00594178" w:rsidP="006C0EAB">
      <w:pPr>
        <w:spacing w:after="0" w:line="240" w:lineRule="auto"/>
        <w:jc w:val="both"/>
        <w:rPr>
          <w:rFonts w:ascii="Times New Roman" w:hAnsi="Times New Roman" w:cs="Times New Roman"/>
          <w:b/>
          <w:bCs/>
          <w:szCs w:val="26"/>
        </w:rPr>
      </w:pPr>
      <w:bookmarkStart w:id="27" w:name="_Toc217316109"/>
      <w:r w:rsidRPr="00432654">
        <w:rPr>
          <w:rFonts w:ascii="Times New Roman" w:eastAsia="Arial" w:hAnsi="Times New Roman" w:cs="Times New Roman"/>
          <w:b/>
          <w:bCs/>
          <w:iCs/>
          <w:noProof/>
          <w:kern w:val="0"/>
          <w:sz w:val="26"/>
          <w:szCs w:val="26"/>
          <w14:ligatures w14:val="none"/>
        </w:rPr>
        <mc:AlternateContent>
          <mc:Choice Requires="wpg">
            <w:drawing>
              <wp:anchor distT="0" distB="0" distL="114300" distR="114300" simplePos="0" relativeHeight="251658240" behindDoc="0" locked="0" layoutInCell="1" allowOverlap="1" wp14:anchorId="241A4769" wp14:editId="29E8347A">
                <wp:simplePos x="0" y="0"/>
                <wp:positionH relativeFrom="column">
                  <wp:posOffset>-1528</wp:posOffset>
                </wp:positionH>
                <wp:positionV relativeFrom="paragraph">
                  <wp:posOffset>70743</wp:posOffset>
                </wp:positionV>
                <wp:extent cx="6285919" cy="3370882"/>
                <wp:effectExtent l="0" t="0" r="19685" b="39370"/>
                <wp:wrapTopAndBottom/>
                <wp:docPr id="1" name="Group 1"/>
                <wp:cNvGraphicFramePr/>
                <a:graphic xmlns:a="http://schemas.openxmlformats.org/drawingml/2006/main">
                  <a:graphicData uri="http://schemas.microsoft.com/office/word/2010/wordprocessingGroup">
                    <wpg:wgp>
                      <wpg:cNvGrpSpPr/>
                      <wpg:grpSpPr>
                        <a:xfrm>
                          <a:off x="0" y="0"/>
                          <a:ext cx="6285919" cy="3370882"/>
                          <a:chOff x="0" y="-9761"/>
                          <a:chExt cx="6011119" cy="4134244"/>
                        </a:xfrm>
                      </wpg:grpSpPr>
                      <wps:wsp>
                        <wps:cNvPr id="2001736432" name="Right Arrow 11"/>
                        <wps:cNvSpPr/>
                        <wps:spPr>
                          <a:xfrm>
                            <a:off x="60463" y="3299618"/>
                            <a:ext cx="5777230" cy="824865"/>
                          </a:xfrm>
                          <a:prstGeom prst="rightArrow">
                            <a:avLst/>
                          </a:prstGeom>
                          <a:solidFill>
                            <a:sysClr val="window" lastClr="FFFFFF"/>
                          </a:solidFill>
                          <a:ln w="12700" cap="flat" cmpd="sng" algn="ctr">
                            <a:solidFill>
                              <a:sysClr val="windowText" lastClr="000000"/>
                            </a:solidFill>
                            <a:prstDash val="lgDashDot"/>
                            <a:miter lim="800000"/>
                          </a:ln>
                          <a:effectLst/>
                        </wps:spPr>
                        <wps:txbx>
                          <w:txbxContent>
                            <w:p w14:paraId="4A048058" w14:textId="08E7244B" w:rsidR="00E66D6A" w:rsidRPr="00C4276A" w:rsidRDefault="00E66D6A" w:rsidP="00334214">
                              <w:pPr>
                                <w:spacing w:after="0" w:line="240" w:lineRule="auto"/>
                                <w:jc w:val="center"/>
                                <w:rPr>
                                  <w:rFonts w:ascii="Times New Roman" w:hAnsi="Times New Roman" w:cs="Times New Roman"/>
                                  <w:b/>
                                  <w:sz w:val="20"/>
                                  <w:szCs w:val="20"/>
                                </w:rPr>
                              </w:pPr>
                              <w:r w:rsidRPr="000A36DF">
                                <w:rPr>
                                  <w:rFonts w:ascii="Times New Roman" w:hAnsi="Times New Roman" w:cs="Times New Roman"/>
                                  <w:b/>
                                  <w:sz w:val="20"/>
                                  <w:szCs w:val="20"/>
                                </w:rPr>
                                <w:t xml:space="preserve">Stakeholder Theory; </w:t>
                              </w:r>
                              <w:r w:rsidR="005A4018" w:rsidRPr="000A36DF">
                                <w:rPr>
                                  <w:rFonts w:ascii="Times New Roman" w:hAnsi="Times New Roman" w:cs="Times New Roman"/>
                                  <w:b/>
                                  <w:sz w:val="20"/>
                                  <w:szCs w:val="20"/>
                                </w:rPr>
                                <w:t>Brand Equity Theory</w:t>
                              </w:r>
                              <w:r w:rsidR="005A4018">
                                <w:rPr>
                                  <w:rFonts w:ascii="Times New Roman" w:hAnsi="Times New Roman" w:cs="Times New Roman"/>
                                  <w:b/>
                                  <w:sz w:val="20"/>
                                  <w:szCs w:val="20"/>
                                </w:rPr>
                                <w:t>;</w:t>
                              </w:r>
                              <w:r w:rsidR="005A4018" w:rsidRPr="000A36DF">
                                <w:rPr>
                                  <w:rFonts w:ascii="Times New Roman" w:hAnsi="Times New Roman" w:cs="Times New Roman"/>
                                  <w:b/>
                                  <w:sz w:val="20"/>
                                  <w:szCs w:val="20"/>
                                </w:rPr>
                                <w:t xml:space="preserve"> </w:t>
                              </w:r>
                              <w:r w:rsidRPr="000A36DF">
                                <w:rPr>
                                  <w:rFonts w:ascii="Times New Roman" w:hAnsi="Times New Roman" w:cs="Times New Roman"/>
                                  <w:b/>
                                  <w:sz w:val="20"/>
                                  <w:szCs w:val="20"/>
                                </w:rPr>
                                <w:t xml:space="preserve">Resource-Based View; </w:t>
                              </w:r>
                              <w:r w:rsidR="005A4018" w:rsidRPr="005A4018">
                                <w:rPr>
                                  <w:rFonts w:ascii="Times New Roman" w:hAnsi="Times New Roman" w:cs="Times New Roman"/>
                                  <w:b/>
                                  <w:sz w:val="20"/>
                                  <w:szCs w:val="20"/>
                                </w:rPr>
                                <w:t>Institutional Theory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92223208" name="Group 32"/>
                        <wpg:cNvGrpSpPr/>
                        <wpg:grpSpPr>
                          <a:xfrm>
                            <a:off x="0" y="-9761"/>
                            <a:ext cx="6011119" cy="3293851"/>
                            <a:chOff x="0" y="-9558"/>
                            <a:chExt cx="6050729" cy="3225457"/>
                          </a:xfrm>
                        </wpg:grpSpPr>
                        <wps:wsp>
                          <wps:cNvPr id="1307916052" name="Oval 33"/>
                          <wps:cNvSpPr/>
                          <wps:spPr>
                            <a:xfrm>
                              <a:off x="4760540" y="1086688"/>
                              <a:ext cx="1290189" cy="1467145"/>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9BC7D39" w14:textId="77777777" w:rsidR="00E66D6A" w:rsidRPr="00C4276A" w:rsidRDefault="00E66D6A" w:rsidP="00334214">
                                <w:pPr>
                                  <w:spacing w:after="0" w:line="240" w:lineRule="auto"/>
                                  <w:jc w:val="center"/>
                                  <w:rPr>
                                    <w:rFonts w:ascii="Times New Roman" w:hAnsi="Times New Roman" w:cs="Times New Roman"/>
                                    <w:sz w:val="20"/>
                                    <w:szCs w:val="20"/>
                                  </w:rPr>
                                </w:pPr>
                                <w:r w:rsidRPr="000A36DF">
                                  <w:rPr>
                                    <w:rFonts w:ascii="Times New Roman" w:hAnsi="Times New Roman" w:cs="Times New Roman"/>
                                    <w:sz w:val="20"/>
                                    <w:szCs w:val="20"/>
                                  </w:rPr>
                                  <w:t>Brand Equity of Autonomous Public Universities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0497105" name="Rectangle 1"/>
                          <wps:cNvSpPr/>
                          <wps:spPr>
                            <a:xfrm>
                              <a:off x="2580217" y="-9558"/>
                              <a:ext cx="1458460" cy="289932"/>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3F1CB199" w14:textId="77777777" w:rsidR="00E66D6A" w:rsidRPr="00C4276A" w:rsidRDefault="00E66D6A" w:rsidP="00334214">
                                <w:pPr>
                                  <w:spacing w:after="0" w:line="240" w:lineRule="auto"/>
                                  <w:jc w:val="center"/>
                                  <w:rPr>
                                    <w:rFonts w:ascii="Times New Roman" w:hAnsi="Times New Roman" w:cs="Times New Roman"/>
                                    <w:sz w:val="20"/>
                                    <w:szCs w:val="20"/>
                                  </w:rPr>
                                </w:pPr>
                                <w:r w:rsidRPr="000A36DF">
                                  <w:rPr>
                                    <w:rFonts w:ascii="Times New Roman" w:hAnsi="Times New Roman" w:cs="Times New Roman"/>
                                    <w:sz w:val="20"/>
                                    <w:szCs w:val="20"/>
                                  </w:rPr>
                                  <w:t>University Autonomy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99636600" name="Straight Arrow Connector 1"/>
                          <wps:cNvCnPr/>
                          <wps:spPr>
                            <a:xfrm flipH="1">
                              <a:off x="2571020" y="280374"/>
                              <a:ext cx="703989" cy="932014"/>
                            </a:xfrm>
                            <a:prstGeom prst="straightConnector1">
                              <a:avLst/>
                            </a:prstGeom>
                            <a:noFill/>
                            <a:ln w="6350" cap="flat" cmpd="sng" algn="ctr">
                              <a:solidFill>
                                <a:sysClr val="windowText" lastClr="000000"/>
                              </a:solidFill>
                              <a:prstDash val="lgDash"/>
                              <a:miter lim="800000"/>
                              <a:tailEnd type="triangle"/>
                            </a:ln>
                            <a:effectLst/>
                          </wps:spPr>
                          <wps:bodyPr/>
                        </wps:wsp>
                        <wps:wsp>
                          <wps:cNvPr id="249224001" name="Rectangle 32"/>
                          <wps:cNvSpPr/>
                          <wps:spPr>
                            <a:xfrm>
                              <a:off x="0" y="548002"/>
                              <a:ext cx="2145439" cy="2667897"/>
                            </a:xfrm>
                            <a:prstGeom prst="rect">
                              <a:avLst/>
                            </a:prstGeom>
                            <a:solidFill>
                              <a:sysClr val="window" lastClr="FFFFFF"/>
                            </a:solidFill>
                            <a:ln w="9525" cap="flat" cmpd="sng" algn="ctr">
                              <a:solidFill>
                                <a:sysClr val="windowText" lastClr="000000"/>
                              </a:solidFill>
                              <a:prstDash val="lgDashDot"/>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0285007" name="Rectangle 1"/>
                          <wps:cNvSpPr/>
                          <wps:spPr>
                            <a:xfrm>
                              <a:off x="101954" y="595794"/>
                              <a:ext cx="1953260" cy="279625"/>
                            </a:xfrm>
                            <a:prstGeom prst="rect">
                              <a:avLst/>
                            </a:prstGeom>
                            <a:solidFill>
                              <a:sysClr val="window" lastClr="FFFFFF"/>
                            </a:solidFill>
                            <a:ln w="9525" cap="flat" cmpd="sng" algn="ctr">
                              <a:solidFill>
                                <a:sysClr val="window" lastClr="FFFFFF"/>
                              </a:solidFill>
                              <a:prstDash val="solid"/>
                              <a:miter lim="800000"/>
                            </a:ln>
                            <a:effectLst/>
                          </wps:spPr>
                          <wps:txbx>
                            <w:txbxContent>
                              <w:p w14:paraId="4AD615C5" w14:textId="77777777" w:rsidR="00E66D6A" w:rsidRPr="00C4276A" w:rsidRDefault="00E66D6A" w:rsidP="00334214">
                                <w:pPr>
                                  <w:spacing w:after="0" w:line="240" w:lineRule="auto"/>
                                  <w:jc w:val="center"/>
                                  <w:rPr>
                                    <w:rFonts w:ascii="Times New Roman" w:hAnsi="Times New Roman" w:cs="Times New Roman"/>
                                    <w:b/>
                                    <w:bCs/>
                                    <w:sz w:val="20"/>
                                    <w:szCs w:val="20"/>
                                  </w:rPr>
                                </w:pPr>
                                <w:r w:rsidRPr="00C4276A">
                                  <w:rPr>
                                    <w:rFonts w:ascii="Times New Roman" w:hAnsi="Times New Roman" w:cs="Times New Roman"/>
                                    <w:b/>
                                    <w:bCs/>
                                    <w:sz w:val="20"/>
                                    <w:szCs w:val="20"/>
                                  </w:rPr>
                                  <w:t>USR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74446253" name="Rectangle 1"/>
                          <wps:cNvSpPr/>
                          <wps:spPr>
                            <a:xfrm>
                              <a:off x="82838" y="930331"/>
                              <a:ext cx="1983180" cy="2667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120E0295" w14:textId="77777777" w:rsidR="00E66D6A" w:rsidRPr="00C4276A" w:rsidRDefault="00E66D6A" w:rsidP="00334214">
                                <w:pPr>
                                  <w:spacing w:after="0" w:line="240" w:lineRule="auto"/>
                                  <w:jc w:val="center"/>
                                  <w:rPr>
                                    <w:rFonts w:ascii="Times New Roman" w:hAnsi="Times New Roman" w:cs="Times New Roman"/>
                                    <w:sz w:val="20"/>
                                    <w:szCs w:val="20"/>
                                  </w:rPr>
                                </w:pPr>
                                <w:r w:rsidRPr="000A36DF">
                                  <w:rPr>
                                    <w:rFonts w:ascii="Times New Roman" w:hAnsi="Times New Roman" w:cs="Times New Roman"/>
                                    <w:sz w:val="20"/>
                                    <w:szCs w:val="20"/>
                                  </w:rPr>
                                  <w:t>USR toward Students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7110929" name="Straight Arrow Connector 6"/>
                          <wps:cNvCnPr/>
                          <wps:spPr>
                            <a:xfrm>
                              <a:off x="2074127" y="1051401"/>
                              <a:ext cx="2690813" cy="814705"/>
                            </a:xfrm>
                            <a:prstGeom prst="straightConnector1">
                              <a:avLst/>
                            </a:prstGeom>
                            <a:noFill/>
                            <a:ln w="6350" cap="flat" cmpd="sng" algn="ctr">
                              <a:solidFill>
                                <a:sysClr val="windowText" lastClr="000000"/>
                              </a:solidFill>
                              <a:prstDash val="solid"/>
                              <a:miter lim="800000"/>
                              <a:tailEnd type="triangle"/>
                            </a:ln>
                            <a:effectLst/>
                          </wps:spPr>
                          <wps:bodyPr/>
                        </wps:wsp>
                        <wps:wsp>
                          <wps:cNvPr id="704086234" name="Straight Arrow Connector 8"/>
                          <wps:cNvCnPr/>
                          <wps:spPr>
                            <a:xfrm>
                              <a:off x="2064569" y="1771451"/>
                              <a:ext cx="2692717" cy="123825"/>
                            </a:xfrm>
                            <a:prstGeom prst="straightConnector1">
                              <a:avLst/>
                            </a:prstGeom>
                            <a:noFill/>
                            <a:ln w="6350" cap="flat" cmpd="sng" algn="ctr">
                              <a:solidFill>
                                <a:sysClr val="windowText" lastClr="000000"/>
                              </a:solidFill>
                              <a:prstDash val="solid"/>
                              <a:miter lim="800000"/>
                              <a:tailEnd type="triangle"/>
                            </a:ln>
                            <a:effectLst/>
                          </wps:spPr>
                          <wps:bodyPr/>
                        </wps:wsp>
                        <wps:wsp>
                          <wps:cNvPr id="90693604" name="Straight Arrow Connector 7"/>
                          <wps:cNvCnPr/>
                          <wps:spPr>
                            <a:xfrm>
                              <a:off x="2064569" y="1405054"/>
                              <a:ext cx="2700338" cy="485458"/>
                            </a:xfrm>
                            <a:prstGeom prst="straightConnector1">
                              <a:avLst/>
                            </a:prstGeom>
                            <a:noFill/>
                            <a:ln w="6350" cap="flat" cmpd="sng" algn="ctr">
                              <a:solidFill>
                                <a:sysClr val="windowText" lastClr="000000"/>
                              </a:solidFill>
                              <a:prstDash val="solid"/>
                              <a:miter lim="800000"/>
                              <a:tailEnd type="triangle"/>
                            </a:ln>
                            <a:effectLst/>
                          </wps:spPr>
                          <wps:bodyPr/>
                        </wps:wsp>
                        <wps:wsp>
                          <wps:cNvPr id="1351656856" name="Text Box 12"/>
                          <wps:cNvSpPr txBox="1"/>
                          <wps:spPr>
                            <a:xfrm>
                              <a:off x="2277108" y="1674942"/>
                              <a:ext cx="186673" cy="175326"/>
                            </a:xfrm>
                            <a:prstGeom prst="rect">
                              <a:avLst/>
                            </a:prstGeom>
                            <a:solidFill>
                              <a:sysClr val="window" lastClr="FFFFFF"/>
                            </a:solidFill>
                            <a:ln w="6350">
                              <a:noFill/>
                            </a:ln>
                          </wps:spPr>
                          <wps:txbx>
                            <w:txbxContent>
                              <w:p w14:paraId="3E85C3B4" w14:textId="77777777" w:rsidR="00E66D6A" w:rsidRPr="00C4276A" w:rsidRDefault="00E66D6A" w:rsidP="00334214">
                                <w:pPr>
                                  <w:spacing w:after="0" w:line="240" w:lineRule="auto"/>
                                  <w:rPr>
                                    <w:rFonts w:ascii="Times New Roman" w:hAnsi="Times New Roman" w:cs="Times New Roman"/>
                                    <w:sz w:val="14"/>
                                    <w:szCs w:val="14"/>
                                  </w:rPr>
                                </w:pPr>
                                <w:r w:rsidRPr="00C4276A">
                                  <w:rPr>
                                    <w:rFonts w:ascii="Times New Roman" w:hAnsi="Times New Roman" w:cs="Times New Roman"/>
                                    <w:sz w:val="14"/>
                                    <w:szCs w:val="14"/>
                                  </w:rPr>
                                  <w:t xml:space="preserve">H3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44106156" name="Text Box 12"/>
                          <wps:cNvSpPr txBox="1"/>
                          <wps:spPr>
                            <a:xfrm>
                              <a:off x="2277109" y="1036710"/>
                              <a:ext cx="237839" cy="234529"/>
                            </a:xfrm>
                            <a:prstGeom prst="rect">
                              <a:avLst/>
                            </a:prstGeom>
                            <a:solidFill>
                              <a:sysClr val="window" lastClr="FFFFFF"/>
                            </a:solidFill>
                            <a:ln w="6350">
                              <a:noFill/>
                            </a:ln>
                          </wps:spPr>
                          <wps:txbx>
                            <w:txbxContent>
                              <w:p w14:paraId="2CB1A55C" w14:textId="77777777" w:rsidR="00E66D6A" w:rsidRPr="00C4276A" w:rsidRDefault="00E66D6A" w:rsidP="00334214">
                                <w:pPr>
                                  <w:spacing w:after="0" w:line="240" w:lineRule="auto"/>
                                  <w:rPr>
                                    <w:rFonts w:ascii="Times New Roman" w:hAnsi="Times New Roman" w:cs="Times New Roman"/>
                                    <w:sz w:val="14"/>
                                    <w:szCs w:val="14"/>
                                  </w:rPr>
                                </w:pPr>
                                <w:r>
                                  <w:rPr>
                                    <w:rFonts w:ascii="Times New Roman" w:hAnsi="Times New Roman" w:cs="Times New Roman"/>
                                    <w:sz w:val="14"/>
                                    <w:szCs w:val="14"/>
                                  </w:rPr>
                                  <w:t>H1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28613891" name="Text Box 12"/>
                          <wps:cNvSpPr txBox="1"/>
                          <wps:spPr>
                            <a:xfrm>
                              <a:off x="2255642" y="1350891"/>
                              <a:ext cx="186772" cy="238761"/>
                            </a:xfrm>
                            <a:prstGeom prst="rect">
                              <a:avLst/>
                            </a:prstGeom>
                            <a:solidFill>
                              <a:sysClr val="window" lastClr="FFFFFF"/>
                            </a:solidFill>
                            <a:ln w="6350">
                              <a:noFill/>
                            </a:ln>
                          </wps:spPr>
                          <wps:txbx>
                            <w:txbxContent>
                              <w:p w14:paraId="36219383" w14:textId="77777777" w:rsidR="00E66D6A" w:rsidRPr="00C4276A" w:rsidRDefault="00E66D6A" w:rsidP="00334214">
                                <w:pPr>
                                  <w:spacing w:after="0" w:line="240" w:lineRule="auto"/>
                                  <w:rPr>
                                    <w:rFonts w:ascii="Times New Roman" w:hAnsi="Times New Roman" w:cs="Times New Roman"/>
                                    <w:sz w:val="14"/>
                                    <w:szCs w:val="14"/>
                                  </w:rPr>
                                </w:pPr>
                                <w:r w:rsidRPr="00C4276A">
                                  <w:rPr>
                                    <w:rFonts w:ascii="Times New Roman" w:hAnsi="Times New Roman" w:cs="Times New Roman"/>
                                    <w:sz w:val="14"/>
                                    <w:szCs w:val="14"/>
                                  </w:rPr>
                                  <w:t>H2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5901791" name="Rectangle 1"/>
                          <wps:cNvSpPr/>
                          <wps:spPr>
                            <a:xfrm>
                              <a:off x="82838" y="1271239"/>
                              <a:ext cx="1983180" cy="2667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4124E14E" w14:textId="77777777" w:rsidR="00E66D6A" w:rsidRPr="00C4276A" w:rsidRDefault="00E66D6A" w:rsidP="00334214">
                                <w:pPr>
                                  <w:spacing w:after="0" w:line="240" w:lineRule="auto"/>
                                  <w:jc w:val="center"/>
                                  <w:rPr>
                                    <w:rFonts w:ascii="Times New Roman" w:hAnsi="Times New Roman" w:cs="Times New Roman"/>
                                    <w:sz w:val="20"/>
                                    <w:szCs w:val="20"/>
                                  </w:rPr>
                                </w:pPr>
                                <w:r w:rsidRPr="000A36DF">
                                  <w:rPr>
                                    <w:rFonts w:ascii="Times New Roman" w:hAnsi="Times New Roman" w:cs="Times New Roman"/>
                                    <w:sz w:val="20"/>
                                    <w:szCs w:val="20"/>
                                  </w:rPr>
                                  <w:t>USR toward Employees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61199090" name="Rectangle 1"/>
                          <wps:cNvSpPr/>
                          <wps:spPr>
                            <a:xfrm>
                              <a:off x="79652" y="1624892"/>
                              <a:ext cx="1983180" cy="2667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3EE44993" w14:textId="77777777" w:rsidR="00E66D6A" w:rsidRPr="00C4276A" w:rsidRDefault="00E66D6A" w:rsidP="00334214">
                                <w:pPr>
                                  <w:spacing w:after="0" w:line="240" w:lineRule="auto"/>
                                  <w:jc w:val="center"/>
                                  <w:rPr>
                                    <w:rFonts w:ascii="Times New Roman" w:hAnsi="Times New Roman" w:cs="Times New Roman"/>
                                    <w:sz w:val="20"/>
                                    <w:szCs w:val="20"/>
                                  </w:rPr>
                                </w:pPr>
                                <w:r w:rsidRPr="000A36DF">
                                  <w:rPr>
                                    <w:rFonts w:ascii="Times New Roman" w:hAnsi="Times New Roman" w:cs="Times New Roman"/>
                                    <w:sz w:val="20"/>
                                    <w:szCs w:val="20"/>
                                  </w:rPr>
                                  <w:t>USR toward Enterprises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11494981" name="Rectangle 1"/>
                          <wps:cNvSpPr/>
                          <wps:spPr>
                            <a:xfrm>
                              <a:off x="89203" y="1965650"/>
                              <a:ext cx="1983180" cy="35400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56E756E1" w14:textId="77777777" w:rsidR="00E66D6A" w:rsidRPr="00C4276A" w:rsidRDefault="00E66D6A" w:rsidP="00334214">
                                <w:pPr>
                                  <w:spacing w:after="0" w:line="240" w:lineRule="auto"/>
                                  <w:jc w:val="center"/>
                                  <w:rPr>
                                    <w:rFonts w:ascii="Times New Roman" w:hAnsi="Times New Roman" w:cs="Times New Roman"/>
                                    <w:sz w:val="20"/>
                                    <w:szCs w:val="20"/>
                                  </w:rPr>
                                </w:pPr>
                                <w:r w:rsidRPr="000A36DF">
                                  <w:rPr>
                                    <w:rFonts w:ascii="Times New Roman" w:hAnsi="Times New Roman" w:cs="Times New Roman"/>
                                    <w:sz w:val="20"/>
                                    <w:szCs w:val="20"/>
                                  </w:rPr>
                                  <w:t>USR toward State Management Agencies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75733996" name="Rectangle 1"/>
                          <wps:cNvSpPr/>
                          <wps:spPr>
                            <a:xfrm>
                              <a:off x="82838" y="2436808"/>
                              <a:ext cx="1983180" cy="2667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3FCE4B6" w14:textId="77777777" w:rsidR="00E66D6A" w:rsidRPr="00C4276A" w:rsidRDefault="00E66D6A" w:rsidP="00334214">
                                <w:pPr>
                                  <w:spacing w:after="0" w:line="240" w:lineRule="auto"/>
                                  <w:jc w:val="center"/>
                                  <w:rPr>
                                    <w:rFonts w:ascii="Times New Roman" w:hAnsi="Times New Roman" w:cs="Times New Roman"/>
                                    <w:sz w:val="20"/>
                                    <w:szCs w:val="20"/>
                                  </w:rPr>
                                </w:pPr>
                                <w:r w:rsidRPr="000A36DF">
                                  <w:rPr>
                                    <w:rFonts w:ascii="Times New Roman" w:hAnsi="Times New Roman" w:cs="Times New Roman"/>
                                    <w:sz w:val="20"/>
                                    <w:szCs w:val="20"/>
                                  </w:rPr>
                                  <w:t>USR toward the Community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32291018" name="Rectangle 1"/>
                          <wps:cNvSpPr/>
                          <wps:spPr>
                            <a:xfrm>
                              <a:off x="82838" y="2813732"/>
                              <a:ext cx="1983180" cy="2667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17DECDF8" w14:textId="77777777" w:rsidR="00E66D6A" w:rsidRPr="00C4276A" w:rsidRDefault="00E66D6A" w:rsidP="00334214">
                                <w:pPr>
                                  <w:spacing w:after="0" w:line="240" w:lineRule="auto"/>
                                  <w:jc w:val="center"/>
                                  <w:rPr>
                                    <w:rFonts w:ascii="Times New Roman" w:hAnsi="Times New Roman" w:cs="Times New Roman"/>
                                    <w:sz w:val="20"/>
                                    <w:szCs w:val="20"/>
                                  </w:rPr>
                                </w:pPr>
                                <w:r w:rsidRPr="000A36DF">
                                  <w:rPr>
                                    <w:rFonts w:ascii="Times New Roman" w:hAnsi="Times New Roman" w:cs="Times New Roman"/>
                                    <w:sz w:val="20"/>
                                    <w:szCs w:val="20"/>
                                  </w:rPr>
                                  <w:t>USR toward the Environment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5954785" name="Straight Arrow Connector 6"/>
                          <wps:cNvCnPr>
                            <a:stCxn id="511494981" idx="3"/>
                          </wps:cNvCnPr>
                          <wps:spPr>
                            <a:xfrm flipV="1">
                              <a:off x="2072302" y="1895510"/>
                              <a:ext cx="2690642" cy="247142"/>
                            </a:xfrm>
                            <a:prstGeom prst="straightConnector1">
                              <a:avLst/>
                            </a:prstGeom>
                            <a:noFill/>
                            <a:ln w="6350" cap="flat" cmpd="sng" algn="ctr">
                              <a:solidFill>
                                <a:sysClr val="windowText" lastClr="000000"/>
                              </a:solidFill>
                              <a:prstDash val="solid"/>
                              <a:miter lim="800000"/>
                              <a:tailEnd type="triangle"/>
                            </a:ln>
                            <a:effectLst/>
                          </wps:spPr>
                          <wps:bodyPr/>
                        </wps:wsp>
                        <wps:wsp>
                          <wps:cNvPr id="160476061" name="Straight Arrow Connector 6"/>
                          <wps:cNvCnPr>
                            <a:stCxn id="1175733996" idx="3"/>
                          </wps:cNvCnPr>
                          <wps:spPr>
                            <a:xfrm flipV="1">
                              <a:off x="2066018" y="1847359"/>
                              <a:ext cx="2702076" cy="722801"/>
                            </a:xfrm>
                            <a:prstGeom prst="straightConnector1">
                              <a:avLst/>
                            </a:prstGeom>
                            <a:noFill/>
                            <a:ln w="6350" cap="flat" cmpd="sng" algn="ctr">
                              <a:solidFill>
                                <a:sysClr val="windowText" lastClr="000000"/>
                              </a:solidFill>
                              <a:prstDash val="solid"/>
                              <a:miter lim="800000"/>
                              <a:tailEnd type="triangle"/>
                            </a:ln>
                            <a:effectLst/>
                          </wps:spPr>
                          <wps:bodyPr/>
                        </wps:wsp>
                        <wps:wsp>
                          <wps:cNvPr id="1562584931" name="Straight Arrow Connector 6"/>
                          <wps:cNvCnPr>
                            <a:stCxn id="1732291018" idx="3"/>
                          </wps:cNvCnPr>
                          <wps:spPr>
                            <a:xfrm flipV="1">
                              <a:off x="2066017" y="1860224"/>
                              <a:ext cx="2698890" cy="1086858"/>
                            </a:xfrm>
                            <a:prstGeom prst="straightConnector1">
                              <a:avLst/>
                            </a:prstGeom>
                            <a:noFill/>
                            <a:ln w="6350" cap="flat" cmpd="sng" algn="ctr">
                              <a:solidFill>
                                <a:sysClr val="windowText" lastClr="000000"/>
                              </a:solidFill>
                              <a:prstDash val="solid"/>
                              <a:miter lim="800000"/>
                              <a:tailEnd type="triangle"/>
                            </a:ln>
                            <a:effectLst/>
                          </wps:spPr>
                          <wps:bodyPr/>
                        </wps:wsp>
                        <wps:wsp>
                          <wps:cNvPr id="700826837" name="Text Box 12"/>
                          <wps:cNvSpPr txBox="1"/>
                          <wps:spPr>
                            <a:xfrm>
                              <a:off x="2300680" y="2426512"/>
                              <a:ext cx="214267" cy="274191"/>
                            </a:xfrm>
                            <a:prstGeom prst="rect">
                              <a:avLst/>
                            </a:prstGeom>
                            <a:solidFill>
                              <a:sysClr val="window" lastClr="FFFFFF"/>
                            </a:solidFill>
                            <a:ln w="6350">
                              <a:noFill/>
                            </a:ln>
                          </wps:spPr>
                          <wps:txbx>
                            <w:txbxContent>
                              <w:p w14:paraId="5990713E" w14:textId="77777777" w:rsidR="00E66D6A" w:rsidRPr="00C4276A" w:rsidRDefault="00E66D6A" w:rsidP="00334214">
                                <w:pPr>
                                  <w:spacing w:after="0" w:line="240" w:lineRule="auto"/>
                                  <w:rPr>
                                    <w:rFonts w:ascii="Times New Roman" w:hAnsi="Times New Roman" w:cs="Times New Roman"/>
                                    <w:sz w:val="14"/>
                                    <w:szCs w:val="14"/>
                                  </w:rPr>
                                </w:pPr>
                                <w:r w:rsidRPr="00C4276A">
                                  <w:rPr>
                                    <w:rFonts w:ascii="Times New Roman" w:hAnsi="Times New Roman" w:cs="Times New Roman"/>
                                    <w:sz w:val="14"/>
                                    <w:szCs w:val="14"/>
                                  </w:rPr>
                                  <w:t>H5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4936523" name="Text Box 12"/>
                          <wps:cNvSpPr txBox="1"/>
                          <wps:spPr>
                            <a:xfrm>
                              <a:off x="2291112" y="2036160"/>
                              <a:ext cx="212516" cy="283493"/>
                            </a:xfrm>
                            <a:prstGeom prst="rect">
                              <a:avLst/>
                            </a:prstGeom>
                            <a:solidFill>
                              <a:sysClr val="window" lastClr="FFFFFF"/>
                            </a:solidFill>
                            <a:ln w="6350">
                              <a:noFill/>
                            </a:ln>
                          </wps:spPr>
                          <wps:txbx>
                            <w:txbxContent>
                              <w:p w14:paraId="155542AC" w14:textId="77777777" w:rsidR="00E66D6A" w:rsidRPr="00C4276A" w:rsidRDefault="00E66D6A" w:rsidP="00334214">
                                <w:pPr>
                                  <w:spacing w:after="0" w:line="240" w:lineRule="auto"/>
                                  <w:rPr>
                                    <w:rFonts w:ascii="Times New Roman" w:hAnsi="Times New Roman" w:cs="Times New Roman"/>
                                    <w:sz w:val="14"/>
                                    <w:szCs w:val="14"/>
                                  </w:rPr>
                                </w:pPr>
                                <w:r w:rsidRPr="00C4276A">
                                  <w:rPr>
                                    <w:rFonts w:ascii="Times New Roman" w:hAnsi="Times New Roman" w:cs="Times New Roman"/>
                                    <w:sz w:val="14"/>
                                    <w:szCs w:val="14"/>
                                  </w:rPr>
                                  <w:t>H4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59604432" name="Text Box 12"/>
                          <wps:cNvSpPr txBox="1"/>
                          <wps:spPr>
                            <a:xfrm>
                              <a:off x="2382681" y="2748473"/>
                              <a:ext cx="206646" cy="269052"/>
                            </a:xfrm>
                            <a:prstGeom prst="rect">
                              <a:avLst/>
                            </a:prstGeom>
                            <a:solidFill>
                              <a:sysClr val="window" lastClr="FFFFFF"/>
                            </a:solidFill>
                            <a:ln w="6350">
                              <a:noFill/>
                            </a:ln>
                          </wps:spPr>
                          <wps:txbx>
                            <w:txbxContent>
                              <w:p w14:paraId="02EB9096" w14:textId="77777777" w:rsidR="00E66D6A" w:rsidRPr="00C4276A" w:rsidRDefault="00E66D6A" w:rsidP="00334214">
                                <w:pPr>
                                  <w:spacing w:after="0" w:line="240" w:lineRule="auto"/>
                                  <w:rPr>
                                    <w:rFonts w:ascii="Times New Roman" w:hAnsi="Times New Roman" w:cs="Times New Roman"/>
                                    <w:sz w:val="14"/>
                                    <w:szCs w:val="14"/>
                                  </w:rPr>
                                </w:pPr>
                                <w:r w:rsidRPr="00C4276A">
                                  <w:rPr>
                                    <w:rFonts w:ascii="Times New Roman" w:hAnsi="Times New Roman" w:cs="Times New Roman"/>
                                    <w:sz w:val="14"/>
                                    <w:szCs w:val="14"/>
                                  </w:rPr>
                                  <w:t xml:space="preserve">H6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20978923" name="Straight Arrow Connector 1"/>
                          <wps:cNvCnPr/>
                          <wps:spPr>
                            <a:xfrm flipH="1">
                              <a:off x="2822719" y="289932"/>
                              <a:ext cx="450211" cy="1227383"/>
                            </a:xfrm>
                            <a:prstGeom prst="straightConnector1">
                              <a:avLst/>
                            </a:prstGeom>
                            <a:noFill/>
                            <a:ln w="6350" cap="flat" cmpd="sng" algn="ctr">
                              <a:solidFill>
                                <a:sysClr val="windowText" lastClr="000000"/>
                              </a:solidFill>
                              <a:prstDash val="lgDash"/>
                              <a:miter lim="800000"/>
                              <a:tailEnd type="triangle"/>
                            </a:ln>
                            <a:effectLst/>
                          </wps:spPr>
                          <wps:bodyPr/>
                        </wps:wsp>
                        <wps:wsp>
                          <wps:cNvPr id="315302995" name="Straight Arrow Connector 1"/>
                          <wps:cNvCnPr/>
                          <wps:spPr>
                            <a:xfrm flipH="1">
                              <a:off x="3090282" y="302676"/>
                              <a:ext cx="176764" cy="1497407"/>
                            </a:xfrm>
                            <a:prstGeom prst="straightConnector1">
                              <a:avLst/>
                            </a:prstGeom>
                            <a:noFill/>
                            <a:ln w="6350" cap="flat" cmpd="sng" algn="ctr">
                              <a:solidFill>
                                <a:sysClr val="windowText" lastClr="000000"/>
                              </a:solidFill>
                              <a:prstDash val="lgDash"/>
                              <a:miter lim="800000"/>
                              <a:tailEnd type="triangle"/>
                            </a:ln>
                            <a:effectLst/>
                          </wps:spPr>
                          <wps:bodyPr/>
                        </wps:wsp>
                        <wps:wsp>
                          <wps:cNvPr id="1700501807" name="Straight Arrow Connector 1"/>
                          <wps:cNvCnPr/>
                          <wps:spPr>
                            <a:xfrm>
                              <a:off x="3288017" y="289932"/>
                              <a:ext cx="214792" cy="1681514"/>
                            </a:xfrm>
                            <a:prstGeom prst="straightConnector1">
                              <a:avLst/>
                            </a:prstGeom>
                            <a:noFill/>
                            <a:ln w="6350" cap="flat" cmpd="sng" algn="ctr">
                              <a:solidFill>
                                <a:sysClr val="windowText" lastClr="000000"/>
                              </a:solidFill>
                              <a:prstDash val="lgDash"/>
                              <a:miter lim="800000"/>
                              <a:tailEnd type="triangle"/>
                            </a:ln>
                            <a:effectLst/>
                          </wps:spPr>
                          <wps:bodyPr/>
                        </wps:wsp>
                        <wps:wsp>
                          <wps:cNvPr id="2120001398" name="Straight Arrow Connector 1"/>
                          <wps:cNvCnPr/>
                          <wps:spPr>
                            <a:xfrm>
                              <a:off x="3288017" y="280374"/>
                              <a:ext cx="644376" cy="1773568"/>
                            </a:xfrm>
                            <a:prstGeom prst="straightConnector1">
                              <a:avLst/>
                            </a:prstGeom>
                            <a:noFill/>
                            <a:ln w="6350" cap="flat" cmpd="sng" algn="ctr">
                              <a:solidFill>
                                <a:sysClr val="windowText" lastClr="000000"/>
                              </a:solidFill>
                              <a:prstDash val="lgDash"/>
                              <a:miter lim="800000"/>
                              <a:tailEnd type="triangle"/>
                            </a:ln>
                            <a:effectLst/>
                          </wps:spPr>
                          <wps:bodyPr/>
                        </wps:wsp>
                        <wps:wsp>
                          <wps:cNvPr id="276113000" name="Straight Arrow Connector 1"/>
                          <wps:cNvCnPr/>
                          <wps:spPr>
                            <a:xfrm>
                              <a:off x="3288017" y="283560"/>
                              <a:ext cx="1092200" cy="1752600"/>
                            </a:xfrm>
                            <a:prstGeom prst="straightConnector1">
                              <a:avLst/>
                            </a:prstGeom>
                            <a:noFill/>
                            <a:ln w="6350" cap="flat" cmpd="sng" algn="ctr">
                              <a:solidFill>
                                <a:sysClr val="windowText" lastClr="000000"/>
                              </a:solidFill>
                              <a:prstDash val="lgDash"/>
                              <a:miter lim="800000"/>
                              <a:tailEnd type="triangle"/>
                            </a:ln>
                            <a:effectLst/>
                          </wps:spPr>
                          <wps:bodyPr/>
                        </wps:wsp>
                        <wps:wsp>
                          <wps:cNvPr id="262188693" name="Straight Arrow Connector 29"/>
                          <wps:cNvCnPr/>
                          <wps:spPr>
                            <a:xfrm>
                              <a:off x="3288017" y="280374"/>
                              <a:ext cx="1468582" cy="1579418"/>
                            </a:xfrm>
                            <a:prstGeom prst="straightConnector1">
                              <a:avLst/>
                            </a:prstGeom>
                            <a:noFill/>
                            <a:ln w="6350" cap="flat" cmpd="sng" algn="ctr">
                              <a:solidFill>
                                <a:sysClr val="windowText" lastClr="000000"/>
                              </a:solidFill>
                              <a:prstDash val="solid"/>
                              <a:miter lim="800000"/>
                              <a:tailEnd type="triangle"/>
                            </a:ln>
                            <a:effectLst/>
                          </wps:spPr>
                          <wps:bodyPr/>
                        </wps:wsp>
                        <wps:wsp>
                          <wps:cNvPr id="394615132" name="Text Box 12"/>
                          <wps:cNvSpPr txBox="1"/>
                          <wps:spPr>
                            <a:xfrm>
                              <a:off x="3885579" y="958857"/>
                              <a:ext cx="324485" cy="213995"/>
                            </a:xfrm>
                            <a:prstGeom prst="rect">
                              <a:avLst/>
                            </a:prstGeom>
                            <a:solidFill>
                              <a:sysClr val="window" lastClr="FFFFFF"/>
                            </a:solidFill>
                            <a:ln w="6350">
                              <a:noFill/>
                            </a:ln>
                          </wps:spPr>
                          <wps:txbx>
                            <w:txbxContent>
                              <w:p w14:paraId="221684A4" w14:textId="77777777" w:rsidR="00E66D6A" w:rsidRPr="00C4276A" w:rsidRDefault="00E66D6A" w:rsidP="00334214">
                                <w:pPr>
                                  <w:spacing w:after="0" w:line="240" w:lineRule="auto"/>
                                  <w:jc w:val="center"/>
                                  <w:rPr>
                                    <w:rFonts w:ascii="Times New Roman" w:hAnsi="Times New Roman" w:cs="Times New Roman"/>
                                    <w:sz w:val="14"/>
                                    <w:szCs w:val="14"/>
                                  </w:rPr>
                                </w:pPr>
                                <w:r w:rsidRPr="00C4276A">
                                  <w:rPr>
                                    <w:rFonts w:ascii="Times New Roman" w:hAnsi="Times New Roman" w:cs="Times New Roman"/>
                                    <w:sz w:val="14"/>
                                    <w:szCs w:val="14"/>
                                  </w:rPr>
                                  <w:t>H7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7977395" name="Text Box 12"/>
                          <wps:cNvSpPr txBox="1"/>
                          <wps:spPr>
                            <a:xfrm>
                              <a:off x="2766987" y="550550"/>
                              <a:ext cx="337165" cy="228118"/>
                            </a:xfrm>
                            <a:prstGeom prst="rect">
                              <a:avLst/>
                            </a:prstGeom>
                            <a:solidFill>
                              <a:sysClr val="window" lastClr="FFFFFF"/>
                            </a:solidFill>
                            <a:ln w="6350">
                              <a:noFill/>
                            </a:ln>
                          </wps:spPr>
                          <wps:txbx>
                            <w:txbxContent>
                              <w:p w14:paraId="54EB3942" w14:textId="77777777" w:rsidR="00E66D6A" w:rsidRPr="00C4276A" w:rsidRDefault="00E66D6A" w:rsidP="00334214">
                                <w:pPr>
                                  <w:spacing w:after="0" w:line="240" w:lineRule="auto"/>
                                  <w:jc w:val="center"/>
                                  <w:rPr>
                                    <w:rFonts w:ascii="Times New Roman" w:hAnsi="Times New Roman" w:cs="Times New Roman"/>
                                    <w:sz w:val="14"/>
                                    <w:szCs w:val="14"/>
                                  </w:rPr>
                                </w:pPr>
                                <w:r w:rsidRPr="00C4276A">
                                  <w:rPr>
                                    <w:rFonts w:ascii="Times New Roman" w:hAnsi="Times New Roman" w:cs="Times New Roman"/>
                                    <w:sz w:val="14"/>
                                    <w:szCs w:val="14"/>
                                  </w:rPr>
                                  <w:t>H8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6431271" name="Text Box 12"/>
                          <wps:cNvSpPr txBox="1"/>
                          <wps:spPr>
                            <a:xfrm>
                              <a:off x="3804425" y="1271240"/>
                              <a:ext cx="356058" cy="208971"/>
                            </a:xfrm>
                            <a:prstGeom prst="rect">
                              <a:avLst/>
                            </a:prstGeom>
                            <a:solidFill>
                              <a:sysClr val="window" lastClr="FFFFFF"/>
                            </a:solidFill>
                            <a:ln w="6350">
                              <a:noFill/>
                            </a:ln>
                          </wps:spPr>
                          <wps:txbx>
                            <w:txbxContent>
                              <w:p w14:paraId="5F0073DD" w14:textId="77777777" w:rsidR="00E66D6A" w:rsidRPr="00C4276A" w:rsidRDefault="00E66D6A" w:rsidP="00334214">
                                <w:pPr>
                                  <w:spacing w:after="0" w:line="240" w:lineRule="auto"/>
                                  <w:jc w:val="center"/>
                                  <w:rPr>
                                    <w:rFonts w:ascii="Times New Roman" w:hAnsi="Times New Roman" w:cs="Times New Roman"/>
                                    <w:sz w:val="14"/>
                                    <w:szCs w:val="14"/>
                                  </w:rPr>
                                </w:pPr>
                                <w:r w:rsidRPr="00C4276A">
                                  <w:rPr>
                                    <w:rFonts w:ascii="Times New Roman" w:hAnsi="Times New Roman" w:cs="Times New Roman"/>
                                    <w:sz w:val="14"/>
                                    <w:szCs w:val="14"/>
                                  </w:rPr>
                                  <w:t>H13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00668794" name="Text Box 12"/>
                          <wps:cNvSpPr txBox="1"/>
                          <wps:spPr>
                            <a:xfrm>
                              <a:off x="2841212" y="786957"/>
                              <a:ext cx="349770" cy="228348"/>
                            </a:xfrm>
                            <a:prstGeom prst="rect">
                              <a:avLst/>
                            </a:prstGeom>
                            <a:solidFill>
                              <a:sysClr val="window" lastClr="FFFFFF"/>
                            </a:solidFill>
                            <a:ln w="6350">
                              <a:noFill/>
                            </a:ln>
                          </wps:spPr>
                          <wps:txbx>
                            <w:txbxContent>
                              <w:p w14:paraId="2F69CBCA" w14:textId="77777777" w:rsidR="00E66D6A" w:rsidRPr="00C4276A" w:rsidRDefault="00E66D6A" w:rsidP="00334214">
                                <w:pPr>
                                  <w:spacing w:after="0" w:line="240" w:lineRule="auto"/>
                                  <w:jc w:val="center"/>
                                  <w:rPr>
                                    <w:rFonts w:ascii="Times New Roman" w:hAnsi="Times New Roman" w:cs="Times New Roman"/>
                                    <w:sz w:val="14"/>
                                    <w:szCs w:val="14"/>
                                  </w:rPr>
                                </w:pPr>
                                <w:r w:rsidRPr="00C4276A">
                                  <w:rPr>
                                    <w:rFonts w:ascii="Times New Roman" w:hAnsi="Times New Roman" w:cs="Times New Roman"/>
                                    <w:sz w:val="14"/>
                                    <w:szCs w:val="14"/>
                                  </w:rPr>
                                  <w:t>H9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01816734" name="Text Box 12"/>
                          <wps:cNvSpPr txBox="1"/>
                          <wps:spPr>
                            <a:xfrm>
                              <a:off x="3026760" y="965377"/>
                              <a:ext cx="357942" cy="207475"/>
                            </a:xfrm>
                            <a:prstGeom prst="rect">
                              <a:avLst/>
                            </a:prstGeom>
                            <a:solidFill>
                              <a:sysClr val="window" lastClr="FFFFFF"/>
                            </a:solidFill>
                            <a:ln w="6350">
                              <a:noFill/>
                            </a:ln>
                          </wps:spPr>
                          <wps:txbx>
                            <w:txbxContent>
                              <w:p w14:paraId="08BBCA72" w14:textId="77777777" w:rsidR="00E66D6A" w:rsidRPr="00C4276A" w:rsidRDefault="00E66D6A" w:rsidP="00334214">
                                <w:pPr>
                                  <w:spacing w:after="0" w:line="240" w:lineRule="auto"/>
                                  <w:jc w:val="center"/>
                                  <w:rPr>
                                    <w:rFonts w:ascii="Times New Roman" w:hAnsi="Times New Roman" w:cs="Times New Roman"/>
                                    <w:sz w:val="14"/>
                                    <w:szCs w:val="14"/>
                                  </w:rPr>
                                </w:pPr>
                                <w:r w:rsidRPr="00C4276A">
                                  <w:rPr>
                                    <w:rFonts w:ascii="Times New Roman" w:hAnsi="Times New Roman" w:cs="Times New Roman"/>
                                    <w:sz w:val="14"/>
                                    <w:szCs w:val="14"/>
                                  </w:rPr>
                                  <w:t>H10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89049089" name="Text Box 12"/>
                          <wps:cNvSpPr txBox="1"/>
                          <wps:spPr>
                            <a:xfrm>
                              <a:off x="3196363" y="1188401"/>
                              <a:ext cx="403581" cy="216652"/>
                            </a:xfrm>
                            <a:prstGeom prst="rect">
                              <a:avLst/>
                            </a:prstGeom>
                            <a:solidFill>
                              <a:sysClr val="window" lastClr="FFFFFF"/>
                            </a:solidFill>
                            <a:ln w="6350">
                              <a:noFill/>
                            </a:ln>
                          </wps:spPr>
                          <wps:txbx>
                            <w:txbxContent>
                              <w:p w14:paraId="27522486" w14:textId="77777777" w:rsidR="00E66D6A" w:rsidRPr="00C4276A" w:rsidRDefault="00E66D6A" w:rsidP="00334214">
                                <w:pPr>
                                  <w:spacing w:after="0" w:line="240" w:lineRule="auto"/>
                                  <w:jc w:val="center"/>
                                  <w:rPr>
                                    <w:rFonts w:ascii="Times New Roman" w:hAnsi="Times New Roman" w:cs="Times New Roman"/>
                                    <w:sz w:val="14"/>
                                    <w:szCs w:val="14"/>
                                  </w:rPr>
                                </w:pPr>
                                <w:r w:rsidRPr="00C4276A">
                                  <w:rPr>
                                    <w:rFonts w:ascii="Times New Roman" w:hAnsi="Times New Roman" w:cs="Times New Roman"/>
                                    <w:sz w:val="14"/>
                                    <w:szCs w:val="14"/>
                                  </w:rPr>
                                  <w:t>H11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99106232" name="Text Box 12"/>
                          <wps:cNvSpPr txBox="1"/>
                          <wps:spPr>
                            <a:xfrm>
                              <a:off x="3393157" y="949445"/>
                              <a:ext cx="357459" cy="217571"/>
                            </a:xfrm>
                            <a:prstGeom prst="rect">
                              <a:avLst/>
                            </a:prstGeom>
                            <a:solidFill>
                              <a:sysClr val="window" lastClr="FFFFFF"/>
                            </a:solidFill>
                            <a:ln w="6350">
                              <a:noFill/>
                            </a:ln>
                          </wps:spPr>
                          <wps:txbx>
                            <w:txbxContent>
                              <w:p w14:paraId="154FE97F" w14:textId="77777777" w:rsidR="00E66D6A" w:rsidRPr="00C4276A" w:rsidRDefault="00E66D6A" w:rsidP="00334214">
                                <w:pPr>
                                  <w:spacing w:after="0" w:line="240" w:lineRule="auto"/>
                                  <w:jc w:val="center"/>
                                  <w:rPr>
                                    <w:rFonts w:ascii="Times New Roman" w:hAnsi="Times New Roman" w:cs="Times New Roman"/>
                                    <w:sz w:val="14"/>
                                    <w:szCs w:val="14"/>
                                  </w:rPr>
                                </w:pPr>
                                <w:r w:rsidRPr="00C4276A">
                                  <w:rPr>
                                    <w:rFonts w:ascii="Times New Roman" w:hAnsi="Times New Roman" w:cs="Times New Roman"/>
                                    <w:sz w:val="14"/>
                                    <w:szCs w:val="14"/>
                                  </w:rPr>
                                  <w:t>H12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241A4769" id="Group 1" o:spid="_x0000_s1026" style="position:absolute;left:0;text-align:left;margin-left:-.1pt;margin-top:5.55pt;width:494.95pt;height:265.4pt;z-index:251658240" coordorigin=",-97" coordsize="60111,4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7" type="#_x0000_t13" style="position:absolute;left:604;top:32996;width:57772;height:8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" adj="20058" fillcolor="window" strokecolor="windowText" strokeweight="1pt">
                  <v:stroke dashstyle="longDashDot"/>
                  <v:textbox inset="0,0,0,0">
                    <w:txbxContent>
                      <w:p w14:paraId="4A048058" w14:textId="08E7244B" w:rsidR="00E66D6A" w:rsidRPr="00C4276A" w:rsidRDefault="00E66D6A" w:rsidP="00334214">
                        <w:pPr>
                          <w:spacing w:after="0" w:line="240" w:lineRule="auto"/>
                          <w:jc w:val="center"/>
                          <w:rPr>
                            <w:rFonts w:ascii="Times New Roman" w:hAnsi="Times New Roman" w:cs="Times New Roman"/>
                            <w:b/>
                            <w:sz w:val="20"/>
                            <w:szCs w:val="20"/>
                          </w:rPr>
                        </w:pPr>
                        <w:r w:rsidRPr="000A36DF">
                          <w:rPr>
                            <w:rFonts w:ascii="Times New Roman" w:hAnsi="Times New Roman" w:cs="Times New Roman"/>
                            <w:b/>
                            <w:sz w:val="20"/>
                            <w:szCs w:val="20"/>
                          </w:rPr>
                          <w:t xml:space="preserve">Stakeholder Theory; </w:t>
                        </w:r>
                        <w:r w:rsidR="005A4018" w:rsidRPr="000A36DF">
                          <w:rPr>
                            <w:rFonts w:ascii="Times New Roman" w:hAnsi="Times New Roman" w:cs="Times New Roman"/>
                            <w:b/>
                            <w:sz w:val="20"/>
                            <w:szCs w:val="20"/>
                          </w:rPr>
                          <w:t>Brand Equity Theory</w:t>
                        </w:r>
                        <w:r w:rsidR="005A4018">
                          <w:rPr>
                            <w:rFonts w:ascii="Times New Roman" w:hAnsi="Times New Roman" w:cs="Times New Roman"/>
                            <w:b/>
                            <w:sz w:val="20"/>
                            <w:szCs w:val="20"/>
                          </w:rPr>
                          <w:t>;</w:t>
                        </w:r>
                        <w:r w:rsidR="005A4018" w:rsidRPr="000A36DF">
                          <w:rPr>
                            <w:rFonts w:ascii="Times New Roman" w:hAnsi="Times New Roman" w:cs="Times New Roman"/>
                            <w:b/>
                            <w:sz w:val="20"/>
                            <w:szCs w:val="20"/>
                          </w:rPr>
                          <w:t xml:space="preserve"> </w:t>
                        </w:r>
                        <w:r w:rsidRPr="000A36DF">
                          <w:rPr>
                            <w:rFonts w:ascii="Times New Roman" w:hAnsi="Times New Roman" w:cs="Times New Roman"/>
                            <w:b/>
                            <w:sz w:val="20"/>
                            <w:szCs w:val="20"/>
                          </w:rPr>
                          <w:t xml:space="preserve">Resource-Based View; </w:t>
                        </w:r>
                        <w:r w:rsidR="005A4018" w:rsidRPr="005A4018">
                          <w:rPr>
                            <w:rFonts w:ascii="Times New Roman" w:hAnsi="Times New Roman" w:cs="Times New Roman"/>
                            <w:b/>
                            <w:sz w:val="20"/>
                            <w:szCs w:val="20"/>
                          </w:rPr>
                          <w:t>Institutional Theory</w:t>
                        </w:r>
                      </w:p>
                    </w:txbxContent>
                  </v:textbox>
                </v:shape>
                <v:group id="Group 32" o:spid="_x0000_s1028" style="position:absolute;top:-97;width:60111;height:32937" coordorigin=",-95" coordsize="60507,3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">
                  <v:oval id="Oval 33" o:spid="_x0000_s1029" style="position:absolute;left:47605;top:10866;width:12902;height:14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" fillcolor="window" strokecolor="windowText" strokeweight="1pt">
                    <v:stroke joinstyle="miter"/>
                    <v:textbox inset="0,0,0,0">
                      <w:txbxContent>
                        <w:p w14:paraId="29BC7D39" w14:textId="77777777" w:rsidR="00E66D6A" w:rsidRPr="00C4276A" w:rsidRDefault="00E66D6A" w:rsidP="00334214">
                          <w:pPr>
                            <w:spacing w:after="0" w:line="240" w:lineRule="auto"/>
                            <w:jc w:val="center"/>
                            <w:rPr>
                              <w:rFonts w:ascii="Times New Roman" w:hAnsi="Times New Roman" w:cs="Times New Roman"/>
                              <w:sz w:val="20"/>
                              <w:szCs w:val="20"/>
                            </w:rPr>
                          </w:pPr>
                          <w:r w:rsidRPr="000A36DF">
                            <w:rPr>
                              <w:rFonts w:ascii="Times New Roman" w:hAnsi="Times New Roman" w:cs="Times New Roman"/>
                              <w:sz w:val="20"/>
                              <w:szCs w:val="20"/>
                            </w:rPr>
                            <w:t>Brand Equity of Autonomous Public Universities</w:t>
                          </w:r>
                        </w:p>
                      </w:txbxContent>
                    </v:textbox>
                  </v:oval>
                  <v:rect id="Rectangle 1" o:spid="_x0000_s1030" style="position:absolute;left:25802;top:-95;width:14584;height:2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" fillcolor="window" strokecolor="windowText">
                    <v:textbox inset="0,0,0,0">
                      <w:txbxContent>
                        <w:p w14:paraId="3F1CB199" w14:textId="77777777" w:rsidR="00E66D6A" w:rsidRPr="00C4276A" w:rsidRDefault="00E66D6A" w:rsidP="00334214">
                          <w:pPr>
                            <w:spacing w:after="0" w:line="240" w:lineRule="auto"/>
                            <w:jc w:val="center"/>
                            <w:rPr>
                              <w:rFonts w:ascii="Times New Roman" w:hAnsi="Times New Roman" w:cs="Times New Roman"/>
                              <w:sz w:val="20"/>
                              <w:szCs w:val="20"/>
                            </w:rPr>
                          </w:pPr>
                          <w:r w:rsidRPr="000A36DF">
                            <w:rPr>
                              <w:rFonts w:ascii="Times New Roman" w:hAnsi="Times New Roman" w:cs="Times New Roman"/>
                              <w:sz w:val="20"/>
                              <w:szCs w:val="20"/>
                            </w:rPr>
                            <w:t>University Autonomy</w:t>
                          </w:r>
                        </w:p>
                      </w:txbxContent>
                    </v:textbox>
                  </v:rect>
                  <v:shapetype id="_x0000_t32" coordsize="21600,21600" o:spt="32" o:oned="t" path="m,l21600,21600e" filled="f">
                    <v:path arrowok="t" fillok="f" o:connecttype="none"/>
                    <o:lock v:ext="edit" shapetype="t"/>
                  </v:shapetype>
                  <v:shape id="Straight Arrow Connector 1" o:spid="_x0000_s1031" type="#_x0000_t32" style="position:absolute;left:25710;top:2803;width:7040;height:93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" strokecolor="windowText" strokeweight=".5pt">
                    <v:stroke dashstyle="longDash" endarrow="block" joinstyle="miter"/>
                  </v:shape>
                  <v:rect id="Rectangle 32" o:spid="_x0000_s1032" style="position:absolute;top:5480;width:21454;height:26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" fillcolor="window" strokecolor="windowText">
                    <v:stroke dashstyle="longDashDot"/>
                    <v:textbox inset="0,0,0,0"/>
                  </v:rect>
                  <v:rect id="Rectangle 1" o:spid="_x0000_s1033" style="position:absolute;left:1019;top:5957;width:19533;height:2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" fillcolor="window" strokecolor="window">
                    <v:textbox inset="0,0,0,0">
                      <w:txbxContent>
                        <w:p w14:paraId="4AD615C5" w14:textId="77777777" w:rsidR="00E66D6A" w:rsidRPr="00C4276A" w:rsidRDefault="00E66D6A" w:rsidP="00334214">
                          <w:pPr>
                            <w:spacing w:after="0" w:line="240" w:lineRule="auto"/>
                            <w:jc w:val="center"/>
                            <w:rPr>
                              <w:rFonts w:ascii="Times New Roman" w:hAnsi="Times New Roman" w:cs="Times New Roman"/>
                              <w:b/>
                              <w:bCs/>
                              <w:sz w:val="20"/>
                              <w:szCs w:val="20"/>
                            </w:rPr>
                          </w:pPr>
                          <w:r w:rsidRPr="00C4276A">
                            <w:rPr>
                              <w:rFonts w:ascii="Times New Roman" w:hAnsi="Times New Roman" w:cs="Times New Roman"/>
                              <w:b/>
                              <w:bCs/>
                              <w:sz w:val="20"/>
                              <w:szCs w:val="20"/>
                            </w:rPr>
                            <w:t>USR</w:t>
                          </w:r>
                        </w:p>
                      </w:txbxContent>
                    </v:textbox>
                  </v:rect>
                  <v:rect id="Rectangle 1" o:spid="_x0000_s1034" style="position:absolute;left:828;top:9303;width:1983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" fillcolor="window" strokecolor="windowText">
                    <v:textbox inset="0,0,0,0">
                      <w:txbxContent>
                        <w:p w14:paraId="120E0295" w14:textId="77777777" w:rsidR="00E66D6A" w:rsidRPr="00C4276A" w:rsidRDefault="00E66D6A" w:rsidP="00334214">
                          <w:pPr>
                            <w:spacing w:after="0" w:line="240" w:lineRule="auto"/>
                            <w:jc w:val="center"/>
                            <w:rPr>
                              <w:rFonts w:ascii="Times New Roman" w:hAnsi="Times New Roman" w:cs="Times New Roman"/>
                              <w:sz w:val="20"/>
                              <w:szCs w:val="20"/>
                            </w:rPr>
                          </w:pPr>
                          <w:r w:rsidRPr="000A36DF">
                            <w:rPr>
                              <w:rFonts w:ascii="Times New Roman" w:hAnsi="Times New Roman" w:cs="Times New Roman"/>
                              <w:sz w:val="20"/>
                              <w:szCs w:val="20"/>
                            </w:rPr>
                            <w:t>USR toward Students</w:t>
                          </w:r>
                        </w:p>
                      </w:txbxContent>
                    </v:textbox>
                  </v:rect>
                  <v:shape id="Straight Arrow Connector 6" o:spid="_x0000_s1035" type="#_x0000_t32" style="position:absolute;left:20741;top:10514;width:26908;height:8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" strokecolor="windowText" strokeweight=".5pt">
                    <v:stroke endarrow="block" joinstyle="miter"/>
                  </v:shape>
                  <v:shape id="Straight Arrow Connector 8" o:spid="_x0000_s1036" type="#_x0000_t32" style="position:absolute;left:20645;top:17714;width:26927;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" strokecolor="windowText" strokeweight=".5pt">
                    <v:stroke endarrow="block" joinstyle="miter"/>
                  </v:shape>
                  <v:shape id="Straight Arrow Connector 7" o:spid="_x0000_s1037" type="#_x0000_t32" style="position:absolute;left:20645;top:14050;width:27004;height:4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" strokecolor="windowText" strokeweight=".5pt">
                    <v:stroke endarrow="block" joinstyle="miter"/>
                  </v:shape>
                  <v:shapetype id="_x0000_t202" coordsize="21600,21600" o:spt="202" path="m,l,21600r21600,l21600,xe">
                    <v:stroke joinstyle="miter"/>
                    <v:path gradientshapeok="t" o:connecttype="rect"/>
                  </v:shapetype>
                  <v:shape id="Text Box 12" o:spid="_x0000_s1038" type="#_x0000_t202" style="position:absolute;left:22771;top:16749;width:186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" fillcolor="window" stroked="f" strokeweight=".5pt">
                    <v:textbox inset="0,0,0,0">
                      <w:txbxContent>
                        <w:p w14:paraId="3E85C3B4" w14:textId="77777777" w:rsidR="00E66D6A" w:rsidRPr="00C4276A" w:rsidRDefault="00E66D6A" w:rsidP="00334214">
                          <w:pPr>
                            <w:spacing w:after="0" w:line="240" w:lineRule="auto"/>
                            <w:rPr>
                              <w:rFonts w:ascii="Times New Roman" w:hAnsi="Times New Roman" w:cs="Times New Roman"/>
                              <w:sz w:val="14"/>
                              <w:szCs w:val="14"/>
                            </w:rPr>
                          </w:pPr>
                          <w:r w:rsidRPr="00C4276A">
                            <w:rPr>
                              <w:rFonts w:ascii="Times New Roman" w:hAnsi="Times New Roman" w:cs="Times New Roman"/>
                              <w:sz w:val="14"/>
                              <w:szCs w:val="14"/>
                            </w:rPr>
                            <w:t xml:space="preserve">H3 </w:t>
                          </w:r>
                        </w:p>
                      </w:txbxContent>
                    </v:textbox>
                  </v:shape>
                  <v:shape id="Text Box 12" o:spid="_x0000_s1039" type="#_x0000_t202" style="position:absolute;left:22771;top:10367;width:2378;height:2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" fillcolor="window" stroked="f" strokeweight=".5pt">
                    <v:textbox inset="0,0,0,0">
                      <w:txbxContent>
                        <w:p w14:paraId="2CB1A55C" w14:textId="77777777" w:rsidR="00E66D6A" w:rsidRPr="00C4276A" w:rsidRDefault="00E66D6A" w:rsidP="00334214">
                          <w:pPr>
                            <w:spacing w:after="0" w:line="240" w:lineRule="auto"/>
                            <w:rPr>
                              <w:rFonts w:ascii="Times New Roman" w:hAnsi="Times New Roman" w:cs="Times New Roman"/>
                              <w:sz w:val="14"/>
                              <w:szCs w:val="14"/>
                            </w:rPr>
                          </w:pPr>
                          <w:r>
                            <w:rPr>
                              <w:rFonts w:ascii="Times New Roman" w:hAnsi="Times New Roman" w:cs="Times New Roman"/>
                              <w:sz w:val="14"/>
                              <w:szCs w:val="14"/>
                            </w:rPr>
                            <w:t>H1</w:t>
                          </w:r>
                        </w:p>
                      </w:txbxContent>
                    </v:textbox>
                  </v:shape>
                  <v:shape id="Text Box 12" o:spid="_x0000_s1040" type="#_x0000_t202" style="position:absolute;left:22556;top:13508;width:1868;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" fillcolor="window" stroked="f" strokeweight=".5pt">
                    <v:textbox inset="0,0,0,0">
                      <w:txbxContent>
                        <w:p w14:paraId="36219383" w14:textId="77777777" w:rsidR="00E66D6A" w:rsidRPr="00C4276A" w:rsidRDefault="00E66D6A" w:rsidP="00334214">
                          <w:pPr>
                            <w:spacing w:after="0" w:line="240" w:lineRule="auto"/>
                            <w:rPr>
                              <w:rFonts w:ascii="Times New Roman" w:hAnsi="Times New Roman" w:cs="Times New Roman"/>
                              <w:sz w:val="14"/>
                              <w:szCs w:val="14"/>
                            </w:rPr>
                          </w:pPr>
                          <w:r w:rsidRPr="00C4276A">
                            <w:rPr>
                              <w:rFonts w:ascii="Times New Roman" w:hAnsi="Times New Roman" w:cs="Times New Roman"/>
                              <w:sz w:val="14"/>
                              <w:szCs w:val="14"/>
                            </w:rPr>
                            <w:t>H2</w:t>
                          </w:r>
                        </w:p>
                      </w:txbxContent>
                    </v:textbox>
                  </v:shape>
                  <v:rect id="Rectangle 1" o:spid="_x0000_s1041" style="position:absolute;left:828;top:12712;width:1983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" fillcolor="window" strokecolor="windowText">
                    <v:textbox inset="0,0,0,0">
                      <w:txbxContent>
                        <w:p w14:paraId="4124E14E" w14:textId="77777777" w:rsidR="00E66D6A" w:rsidRPr="00C4276A" w:rsidRDefault="00E66D6A" w:rsidP="00334214">
                          <w:pPr>
                            <w:spacing w:after="0" w:line="240" w:lineRule="auto"/>
                            <w:jc w:val="center"/>
                            <w:rPr>
                              <w:rFonts w:ascii="Times New Roman" w:hAnsi="Times New Roman" w:cs="Times New Roman"/>
                              <w:sz w:val="20"/>
                              <w:szCs w:val="20"/>
                            </w:rPr>
                          </w:pPr>
                          <w:r w:rsidRPr="000A36DF">
                            <w:rPr>
                              <w:rFonts w:ascii="Times New Roman" w:hAnsi="Times New Roman" w:cs="Times New Roman"/>
                              <w:sz w:val="20"/>
                              <w:szCs w:val="20"/>
                            </w:rPr>
                            <w:t>USR toward Employees</w:t>
                          </w:r>
                        </w:p>
                      </w:txbxContent>
                    </v:textbox>
                  </v:rect>
                  <v:rect id="Rectangle 1" o:spid="_x0000_s1042" style="position:absolute;left:796;top:16248;width:1983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" fillcolor="window" strokecolor="windowText">
                    <v:textbox inset="0,0,0,0">
                      <w:txbxContent>
                        <w:p w14:paraId="3EE44993" w14:textId="77777777" w:rsidR="00E66D6A" w:rsidRPr="00C4276A" w:rsidRDefault="00E66D6A" w:rsidP="00334214">
                          <w:pPr>
                            <w:spacing w:after="0" w:line="240" w:lineRule="auto"/>
                            <w:jc w:val="center"/>
                            <w:rPr>
                              <w:rFonts w:ascii="Times New Roman" w:hAnsi="Times New Roman" w:cs="Times New Roman"/>
                              <w:sz w:val="20"/>
                              <w:szCs w:val="20"/>
                            </w:rPr>
                          </w:pPr>
                          <w:r w:rsidRPr="000A36DF">
                            <w:rPr>
                              <w:rFonts w:ascii="Times New Roman" w:hAnsi="Times New Roman" w:cs="Times New Roman"/>
                              <w:sz w:val="20"/>
                              <w:szCs w:val="20"/>
                            </w:rPr>
                            <w:t>USR toward Enterprises</w:t>
                          </w:r>
                        </w:p>
                      </w:txbxContent>
                    </v:textbox>
                  </v:rect>
                  <v:rect id="Rectangle 1" o:spid="_x0000_s1043" style="position:absolute;left:892;top:19656;width:19831;height:3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" fillcolor="window" strokecolor="windowText">
                    <v:textbox inset="0,0,0,0">
                      <w:txbxContent>
                        <w:p w14:paraId="56E756E1" w14:textId="77777777" w:rsidR="00E66D6A" w:rsidRPr="00C4276A" w:rsidRDefault="00E66D6A" w:rsidP="00334214">
                          <w:pPr>
                            <w:spacing w:after="0" w:line="240" w:lineRule="auto"/>
                            <w:jc w:val="center"/>
                            <w:rPr>
                              <w:rFonts w:ascii="Times New Roman" w:hAnsi="Times New Roman" w:cs="Times New Roman"/>
                              <w:sz w:val="20"/>
                              <w:szCs w:val="20"/>
                            </w:rPr>
                          </w:pPr>
                          <w:r w:rsidRPr="000A36DF">
                            <w:rPr>
                              <w:rFonts w:ascii="Times New Roman" w:hAnsi="Times New Roman" w:cs="Times New Roman"/>
                              <w:sz w:val="20"/>
                              <w:szCs w:val="20"/>
                            </w:rPr>
                            <w:t>USR toward State Management Agencies</w:t>
                          </w:r>
                        </w:p>
                      </w:txbxContent>
                    </v:textbox>
                  </v:rect>
                  <v:rect id="Rectangle 1" o:spid="_x0000_s1044" style="position:absolute;left:828;top:24368;width:1983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" fillcolor="window" strokecolor="windowText">
                    <v:textbox inset="0,0,0,0">
                      <w:txbxContent>
                        <w:p w14:paraId="03FCE4B6" w14:textId="77777777" w:rsidR="00E66D6A" w:rsidRPr="00C4276A" w:rsidRDefault="00E66D6A" w:rsidP="00334214">
                          <w:pPr>
                            <w:spacing w:after="0" w:line="240" w:lineRule="auto"/>
                            <w:jc w:val="center"/>
                            <w:rPr>
                              <w:rFonts w:ascii="Times New Roman" w:hAnsi="Times New Roman" w:cs="Times New Roman"/>
                              <w:sz w:val="20"/>
                              <w:szCs w:val="20"/>
                            </w:rPr>
                          </w:pPr>
                          <w:r w:rsidRPr="000A36DF">
                            <w:rPr>
                              <w:rFonts w:ascii="Times New Roman" w:hAnsi="Times New Roman" w:cs="Times New Roman"/>
                              <w:sz w:val="20"/>
                              <w:szCs w:val="20"/>
                            </w:rPr>
                            <w:t>USR toward the Community</w:t>
                          </w:r>
                        </w:p>
                      </w:txbxContent>
                    </v:textbox>
                  </v:rect>
                  <v:rect id="Rectangle 1" o:spid="_x0000_s1045" style="position:absolute;left:828;top:28137;width:1983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" fillcolor="window" strokecolor="windowText">
                    <v:textbox inset="0,0,0,0">
                      <w:txbxContent>
                        <w:p w14:paraId="17DECDF8" w14:textId="77777777" w:rsidR="00E66D6A" w:rsidRPr="00C4276A" w:rsidRDefault="00E66D6A" w:rsidP="00334214">
                          <w:pPr>
                            <w:spacing w:after="0" w:line="240" w:lineRule="auto"/>
                            <w:jc w:val="center"/>
                            <w:rPr>
                              <w:rFonts w:ascii="Times New Roman" w:hAnsi="Times New Roman" w:cs="Times New Roman"/>
                              <w:sz w:val="20"/>
                              <w:szCs w:val="20"/>
                            </w:rPr>
                          </w:pPr>
                          <w:r w:rsidRPr="000A36DF">
                            <w:rPr>
                              <w:rFonts w:ascii="Times New Roman" w:hAnsi="Times New Roman" w:cs="Times New Roman"/>
                              <w:sz w:val="20"/>
                              <w:szCs w:val="20"/>
                            </w:rPr>
                            <w:t>USR toward the Environment</w:t>
                          </w:r>
                        </w:p>
                      </w:txbxContent>
                    </v:textbox>
                  </v:rect>
                  <v:shape id="Straight Arrow Connector 6" o:spid="_x0000_s1046" type="#_x0000_t32" style="position:absolute;left:20723;top:18955;width:26906;height:24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" strokecolor="windowText" strokeweight=".5pt">
                    <v:stroke endarrow="block" joinstyle="miter"/>
                  </v:shape>
                  <v:shape id="Straight Arrow Connector 6" o:spid="_x0000_s1047" type="#_x0000_t32" style="position:absolute;left:20660;top:18473;width:27020;height:72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" strokecolor="windowText" strokeweight=".5pt">
                    <v:stroke endarrow="block" joinstyle="miter"/>
                  </v:shape>
                  <v:shape id="Straight Arrow Connector 6" o:spid="_x0000_s1048" type="#_x0000_t32" style="position:absolute;left:20660;top:18602;width:26989;height:108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" strokecolor="windowText" strokeweight=".5pt">
                    <v:stroke endarrow="block" joinstyle="miter"/>
                  </v:shape>
                  <v:shape id="Text Box 12" o:spid="_x0000_s1049" type="#_x0000_t202" style="position:absolute;left:23006;top:24265;width:2143;height:2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" fillcolor="window" stroked="f" strokeweight=".5pt">
                    <v:textbox inset="0,0,0,0">
                      <w:txbxContent>
                        <w:p w14:paraId="5990713E" w14:textId="77777777" w:rsidR="00E66D6A" w:rsidRPr="00C4276A" w:rsidRDefault="00E66D6A" w:rsidP="00334214">
                          <w:pPr>
                            <w:spacing w:after="0" w:line="240" w:lineRule="auto"/>
                            <w:rPr>
                              <w:rFonts w:ascii="Times New Roman" w:hAnsi="Times New Roman" w:cs="Times New Roman"/>
                              <w:sz w:val="14"/>
                              <w:szCs w:val="14"/>
                            </w:rPr>
                          </w:pPr>
                          <w:r w:rsidRPr="00C4276A">
                            <w:rPr>
                              <w:rFonts w:ascii="Times New Roman" w:hAnsi="Times New Roman" w:cs="Times New Roman"/>
                              <w:sz w:val="14"/>
                              <w:szCs w:val="14"/>
                            </w:rPr>
                            <w:t>H5</w:t>
                          </w:r>
                        </w:p>
                      </w:txbxContent>
                    </v:textbox>
                  </v:shape>
                  <v:shape id="Text Box 12" o:spid="_x0000_s1050" type="#_x0000_t202" style="position:absolute;left:22911;top:20361;width:212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" fillcolor="window" stroked="f" strokeweight=".5pt">
                    <v:textbox inset="0,0,0,0">
                      <w:txbxContent>
                        <w:p w14:paraId="155542AC" w14:textId="77777777" w:rsidR="00E66D6A" w:rsidRPr="00C4276A" w:rsidRDefault="00E66D6A" w:rsidP="00334214">
                          <w:pPr>
                            <w:spacing w:after="0" w:line="240" w:lineRule="auto"/>
                            <w:rPr>
                              <w:rFonts w:ascii="Times New Roman" w:hAnsi="Times New Roman" w:cs="Times New Roman"/>
                              <w:sz w:val="14"/>
                              <w:szCs w:val="14"/>
                            </w:rPr>
                          </w:pPr>
                          <w:r w:rsidRPr="00C4276A">
                            <w:rPr>
                              <w:rFonts w:ascii="Times New Roman" w:hAnsi="Times New Roman" w:cs="Times New Roman"/>
                              <w:sz w:val="14"/>
                              <w:szCs w:val="14"/>
                            </w:rPr>
                            <w:t>H4</w:t>
                          </w:r>
                        </w:p>
                      </w:txbxContent>
                    </v:textbox>
                  </v:shape>
                  <v:shape id="Text Box 12" o:spid="_x0000_s1051" type="#_x0000_t202" style="position:absolute;left:23826;top:27484;width:2067;height:2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" fillcolor="window" stroked="f" strokeweight=".5pt">
                    <v:textbox inset="0,0,0,0">
                      <w:txbxContent>
                        <w:p w14:paraId="02EB9096" w14:textId="77777777" w:rsidR="00E66D6A" w:rsidRPr="00C4276A" w:rsidRDefault="00E66D6A" w:rsidP="00334214">
                          <w:pPr>
                            <w:spacing w:after="0" w:line="240" w:lineRule="auto"/>
                            <w:rPr>
                              <w:rFonts w:ascii="Times New Roman" w:hAnsi="Times New Roman" w:cs="Times New Roman"/>
                              <w:sz w:val="14"/>
                              <w:szCs w:val="14"/>
                            </w:rPr>
                          </w:pPr>
                          <w:r w:rsidRPr="00C4276A">
                            <w:rPr>
                              <w:rFonts w:ascii="Times New Roman" w:hAnsi="Times New Roman" w:cs="Times New Roman"/>
                              <w:sz w:val="14"/>
                              <w:szCs w:val="14"/>
                            </w:rPr>
                            <w:t xml:space="preserve">H6 </w:t>
                          </w:r>
                        </w:p>
                      </w:txbxContent>
                    </v:textbox>
                  </v:shape>
                  <v:shape id="Straight Arrow Connector 1" o:spid="_x0000_s1052" type="#_x0000_t32" style="position:absolute;left:28227;top:2899;width:4502;height:122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" strokecolor="windowText" strokeweight=".5pt">
                    <v:stroke dashstyle="longDash" endarrow="block" joinstyle="miter"/>
                  </v:shape>
                  <v:shape id="Straight Arrow Connector 1" o:spid="_x0000_s1053" type="#_x0000_t32" style="position:absolute;left:30902;top:3026;width:1768;height:149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" strokecolor="windowText" strokeweight=".5pt">
                    <v:stroke dashstyle="longDash" endarrow="block" joinstyle="miter"/>
                  </v:shape>
                  <v:shape id="Straight Arrow Connector 1" o:spid="_x0000_s1054" type="#_x0000_t32" style="position:absolute;left:32880;top:2899;width:2148;height:16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" strokecolor="windowText" strokeweight=".5pt">
                    <v:stroke dashstyle="longDash" endarrow="block" joinstyle="miter"/>
                  </v:shape>
                  <v:shape id="Straight Arrow Connector 1" o:spid="_x0000_s1055" type="#_x0000_t32" style="position:absolute;left:32880;top:2803;width:6443;height:177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" strokecolor="windowText" strokeweight=".5pt">
                    <v:stroke dashstyle="longDash" endarrow="block" joinstyle="miter"/>
                  </v:shape>
                  <v:shape id="Straight Arrow Connector 1" o:spid="_x0000_s1056" type="#_x0000_t32" style="position:absolute;left:32880;top:2835;width:10922;height:175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" strokecolor="windowText" strokeweight=".5pt">
                    <v:stroke dashstyle="longDash" endarrow="block" joinstyle="miter"/>
                  </v:shape>
                  <v:shape id="Straight Arrow Connector 29" o:spid="_x0000_s1057" type="#_x0000_t32" style="position:absolute;left:32880;top:2803;width:14685;height:15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" strokecolor="windowText" strokeweight=".5pt">
                    <v:stroke endarrow="block" joinstyle="miter"/>
                  </v:shape>
                  <v:shape id="Text Box 12" o:spid="_x0000_s1058" type="#_x0000_t202" style="position:absolute;left:38855;top:9588;width:3245;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" fillcolor="window" stroked="f" strokeweight=".5pt">
                    <v:textbox inset="0,0,0,0">
                      <w:txbxContent>
                        <w:p w14:paraId="221684A4" w14:textId="77777777" w:rsidR="00E66D6A" w:rsidRPr="00C4276A" w:rsidRDefault="00E66D6A" w:rsidP="00334214">
                          <w:pPr>
                            <w:spacing w:after="0" w:line="240" w:lineRule="auto"/>
                            <w:jc w:val="center"/>
                            <w:rPr>
                              <w:rFonts w:ascii="Times New Roman" w:hAnsi="Times New Roman" w:cs="Times New Roman"/>
                              <w:sz w:val="14"/>
                              <w:szCs w:val="14"/>
                            </w:rPr>
                          </w:pPr>
                          <w:r w:rsidRPr="00C4276A">
                            <w:rPr>
                              <w:rFonts w:ascii="Times New Roman" w:hAnsi="Times New Roman" w:cs="Times New Roman"/>
                              <w:sz w:val="14"/>
                              <w:szCs w:val="14"/>
                            </w:rPr>
                            <w:t>H7</w:t>
                          </w:r>
                        </w:p>
                      </w:txbxContent>
                    </v:textbox>
                  </v:shape>
                  <v:shape id="Text Box 12" o:spid="_x0000_s1059" type="#_x0000_t202" style="position:absolute;left:27669;top:5505;width:3372;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" fillcolor="window" stroked="f" strokeweight=".5pt">
                    <v:textbox inset="0,0,0,0">
                      <w:txbxContent>
                        <w:p w14:paraId="54EB3942" w14:textId="77777777" w:rsidR="00E66D6A" w:rsidRPr="00C4276A" w:rsidRDefault="00E66D6A" w:rsidP="00334214">
                          <w:pPr>
                            <w:spacing w:after="0" w:line="240" w:lineRule="auto"/>
                            <w:jc w:val="center"/>
                            <w:rPr>
                              <w:rFonts w:ascii="Times New Roman" w:hAnsi="Times New Roman" w:cs="Times New Roman"/>
                              <w:sz w:val="14"/>
                              <w:szCs w:val="14"/>
                            </w:rPr>
                          </w:pPr>
                          <w:r w:rsidRPr="00C4276A">
                            <w:rPr>
                              <w:rFonts w:ascii="Times New Roman" w:hAnsi="Times New Roman" w:cs="Times New Roman"/>
                              <w:sz w:val="14"/>
                              <w:szCs w:val="14"/>
                            </w:rPr>
                            <w:t>H8</w:t>
                          </w:r>
                        </w:p>
                      </w:txbxContent>
                    </v:textbox>
                  </v:shape>
                  <v:shape id="Text Box 12" o:spid="_x0000_s1060" type="#_x0000_t202" style="position:absolute;left:38044;top:12712;width:3560;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" fillcolor="window" stroked="f" strokeweight=".5pt">
                    <v:textbox inset="0,0,0,0">
                      <w:txbxContent>
                        <w:p w14:paraId="5F0073DD" w14:textId="77777777" w:rsidR="00E66D6A" w:rsidRPr="00C4276A" w:rsidRDefault="00E66D6A" w:rsidP="00334214">
                          <w:pPr>
                            <w:spacing w:after="0" w:line="240" w:lineRule="auto"/>
                            <w:jc w:val="center"/>
                            <w:rPr>
                              <w:rFonts w:ascii="Times New Roman" w:hAnsi="Times New Roman" w:cs="Times New Roman"/>
                              <w:sz w:val="14"/>
                              <w:szCs w:val="14"/>
                            </w:rPr>
                          </w:pPr>
                          <w:r w:rsidRPr="00C4276A">
                            <w:rPr>
                              <w:rFonts w:ascii="Times New Roman" w:hAnsi="Times New Roman" w:cs="Times New Roman"/>
                              <w:sz w:val="14"/>
                              <w:szCs w:val="14"/>
                            </w:rPr>
                            <w:t>H13</w:t>
                          </w:r>
                        </w:p>
                      </w:txbxContent>
                    </v:textbox>
                  </v:shape>
                  <v:shape id="Text Box 12" o:spid="_x0000_s1061" type="#_x0000_t202" style="position:absolute;left:28412;top:7869;width:3497;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" fillcolor="window" stroked="f" strokeweight=".5pt">
                    <v:textbox inset="0,0,0,0">
                      <w:txbxContent>
                        <w:p w14:paraId="2F69CBCA" w14:textId="77777777" w:rsidR="00E66D6A" w:rsidRPr="00C4276A" w:rsidRDefault="00E66D6A" w:rsidP="00334214">
                          <w:pPr>
                            <w:spacing w:after="0" w:line="240" w:lineRule="auto"/>
                            <w:jc w:val="center"/>
                            <w:rPr>
                              <w:rFonts w:ascii="Times New Roman" w:hAnsi="Times New Roman" w:cs="Times New Roman"/>
                              <w:sz w:val="14"/>
                              <w:szCs w:val="14"/>
                            </w:rPr>
                          </w:pPr>
                          <w:r w:rsidRPr="00C4276A">
                            <w:rPr>
                              <w:rFonts w:ascii="Times New Roman" w:hAnsi="Times New Roman" w:cs="Times New Roman"/>
                              <w:sz w:val="14"/>
                              <w:szCs w:val="14"/>
                            </w:rPr>
                            <w:t>H9</w:t>
                          </w:r>
                        </w:p>
                      </w:txbxContent>
                    </v:textbox>
                  </v:shape>
                  <v:shape id="Text Box 12" o:spid="_x0000_s1062" type="#_x0000_t202" style="position:absolute;left:30267;top:9653;width:3580;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" fillcolor="window" stroked="f" strokeweight=".5pt">
                    <v:textbox inset="0,0,0,0">
                      <w:txbxContent>
                        <w:p w14:paraId="08BBCA72" w14:textId="77777777" w:rsidR="00E66D6A" w:rsidRPr="00C4276A" w:rsidRDefault="00E66D6A" w:rsidP="00334214">
                          <w:pPr>
                            <w:spacing w:after="0" w:line="240" w:lineRule="auto"/>
                            <w:jc w:val="center"/>
                            <w:rPr>
                              <w:rFonts w:ascii="Times New Roman" w:hAnsi="Times New Roman" w:cs="Times New Roman"/>
                              <w:sz w:val="14"/>
                              <w:szCs w:val="14"/>
                            </w:rPr>
                          </w:pPr>
                          <w:r w:rsidRPr="00C4276A">
                            <w:rPr>
                              <w:rFonts w:ascii="Times New Roman" w:hAnsi="Times New Roman" w:cs="Times New Roman"/>
                              <w:sz w:val="14"/>
                              <w:szCs w:val="14"/>
                            </w:rPr>
                            <w:t>H10</w:t>
                          </w:r>
                        </w:p>
                      </w:txbxContent>
                    </v:textbox>
                  </v:shape>
                  <v:shape id="Text Box 12" o:spid="_x0000_s1063" type="#_x0000_t202" style="position:absolute;left:31963;top:11884;width:4036;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" fillcolor="window" stroked="f" strokeweight=".5pt">
                    <v:textbox inset="0,0,0,0">
                      <w:txbxContent>
                        <w:p w14:paraId="27522486" w14:textId="77777777" w:rsidR="00E66D6A" w:rsidRPr="00C4276A" w:rsidRDefault="00E66D6A" w:rsidP="00334214">
                          <w:pPr>
                            <w:spacing w:after="0" w:line="240" w:lineRule="auto"/>
                            <w:jc w:val="center"/>
                            <w:rPr>
                              <w:rFonts w:ascii="Times New Roman" w:hAnsi="Times New Roman" w:cs="Times New Roman"/>
                              <w:sz w:val="14"/>
                              <w:szCs w:val="14"/>
                            </w:rPr>
                          </w:pPr>
                          <w:r w:rsidRPr="00C4276A">
                            <w:rPr>
                              <w:rFonts w:ascii="Times New Roman" w:hAnsi="Times New Roman" w:cs="Times New Roman"/>
                              <w:sz w:val="14"/>
                              <w:szCs w:val="14"/>
                            </w:rPr>
                            <w:t>H11</w:t>
                          </w:r>
                        </w:p>
                      </w:txbxContent>
                    </v:textbox>
                  </v:shape>
                  <v:shape id="Text Box 12" o:spid="_x0000_s1064" type="#_x0000_t202" style="position:absolute;left:33931;top:9494;width:3575;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" fillcolor="window" stroked="f" strokeweight=".5pt">
                    <v:textbox inset="0,0,0,0">
                      <w:txbxContent>
                        <w:p w14:paraId="154FE97F" w14:textId="77777777" w:rsidR="00E66D6A" w:rsidRPr="00C4276A" w:rsidRDefault="00E66D6A" w:rsidP="00334214">
                          <w:pPr>
                            <w:spacing w:after="0" w:line="240" w:lineRule="auto"/>
                            <w:jc w:val="center"/>
                            <w:rPr>
                              <w:rFonts w:ascii="Times New Roman" w:hAnsi="Times New Roman" w:cs="Times New Roman"/>
                              <w:sz w:val="14"/>
                              <w:szCs w:val="14"/>
                            </w:rPr>
                          </w:pPr>
                          <w:r w:rsidRPr="00C4276A">
                            <w:rPr>
                              <w:rFonts w:ascii="Times New Roman" w:hAnsi="Times New Roman" w:cs="Times New Roman"/>
                              <w:sz w:val="14"/>
                              <w:szCs w:val="14"/>
                            </w:rPr>
                            <w:t>H12</w:t>
                          </w:r>
                        </w:p>
                      </w:txbxContent>
                    </v:textbox>
                  </v:shape>
                </v:group>
                <w10:wrap type="topAndBottom"/>
              </v:group>
            </w:pict>
          </mc:Fallback>
        </mc:AlternateContent>
      </w:r>
      <w:bookmarkStart w:id="28" w:name="_Toc221095020"/>
      <w:bookmarkEnd w:id="27"/>
    </w:p>
    <w:p w14:paraId="4DFEAC29" w14:textId="37C0776C" w:rsidR="000A36DF" w:rsidRPr="00334214" w:rsidRDefault="000A36DF" w:rsidP="006C0EAB">
      <w:pPr>
        <w:tabs>
          <w:tab w:val="left" w:pos="1047"/>
        </w:tabs>
        <w:spacing w:after="0" w:line="240" w:lineRule="auto"/>
        <w:jc w:val="center"/>
        <w:outlineLvl w:val="2"/>
        <w:rPr>
          <w:rFonts w:ascii="Times New Roman" w:hAnsi="Times New Roman" w:cs="Times New Roman"/>
          <w:b/>
          <w:bCs/>
          <w:szCs w:val="26"/>
        </w:rPr>
      </w:pPr>
      <w:r w:rsidRPr="00334214">
        <w:rPr>
          <w:rFonts w:ascii="Times New Roman" w:hAnsi="Times New Roman" w:cs="Times New Roman"/>
          <w:b/>
          <w:bCs/>
          <w:szCs w:val="26"/>
        </w:rPr>
        <w:t>Figure 1.1. Proposed Research Model</w:t>
      </w:r>
      <w:bookmarkEnd w:id="28"/>
    </w:p>
    <w:p w14:paraId="6BF17F4E" w14:textId="0347FF5F" w:rsidR="000A36DF" w:rsidRPr="00334214" w:rsidRDefault="000A36DF" w:rsidP="00334214">
      <w:pPr>
        <w:tabs>
          <w:tab w:val="left" w:pos="1047"/>
        </w:tabs>
        <w:spacing w:after="0" w:line="240" w:lineRule="auto"/>
        <w:jc w:val="right"/>
        <w:rPr>
          <w:rFonts w:ascii="Times New Roman" w:hAnsi="Times New Roman" w:cs="Times New Roman"/>
          <w:i/>
          <w:iCs/>
          <w:szCs w:val="26"/>
        </w:rPr>
      </w:pPr>
      <w:r w:rsidRPr="00334214">
        <w:rPr>
          <w:rFonts w:ascii="Times New Roman" w:hAnsi="Times New Roman" w:cs="Times New Roman"/>
          <w:i/>
          <w:iCs/>
          <w:szCs w:val="26"/>
        </w:rPr>
        <w:t>(Source: Author’s proposal)</w:t>
      </w:r>
    </w:p>
    <w:p w14:paraId="1D0BD727" w14:textId="77777777" w:rsidR="006C0EAB" w:rsidRDefault="006C0EAB">
      <w:pPr>
        <w:rPr>
          <w:rFonts w:ascii="Times New Roman" w:hAnsi="Times New Roman" w:cs="Times New Roman"/>
          <w:b/>
          <w:bCs/>
          <w:sz w:val="26"/>
          <w:szCs w:val="26"/>
        </w:rPr>
      </w:pPr>
      <w:bookmarkStart w:id="29" w:name="_Toc221094137"/>
      <w:r>
        <w:rPr>
          <w:rFonts w:ascii="Times New Roman" w:hAnsi="Times New Roman" w:cs="Times New Roman"/>
          <w:b/>
          <w:bCs/>
          <w:sz w:val="26"/>
          <w:szCs w:val="26"/>
        </w:rPr>
        <w:br w:type="page"/>
      </w:r>
    </w:p>
    <w:p w14:paraId="2811E6C9" w14:textId="59C6071D" w:rsidR="000A36DF" w:rsidRPr="00432654" w:rsidRDefault="000A36DF" w:rsidP="006C0EAB">
      <w:pPr>
        <w:spacing w:after="0" w:line="240" w:lineRule="auto"/>
        <w:ind w:firstLine="720"/>
        <w:jc w:val="center"/>
        <w:outlineLvl w:val="0"/>
        <w:rPr>
          <w:rFonts w:ascii="Times New Roman" w:hAnsi="Times New Roman" w:cs="Times New Roman"/>
          <w:sz w:val="26"/>
          <w:szCs w:val="26"/>
        </w:rPr>
      </w:pPr>
      <w:r w:rsidRPr="00432654">
        <w:rPr>
          <w:rFonts w:ascii="Times New Roman" w:hAnsi="Times New Roman" w:cs="Times New Roman"/>
          <w:b/>
          <w:bCs/>
          <w:sz w:val="26"/>
          <w:szCs w:val="26"/>
        </w:rPr>
        <w:lastRenderedPageBreak/>
        <w:t>CHAPTER 2: RESEARCH METHODOLOGY</w:t>
      </w:r>
      <w:bookmarkEnd w:id="29"/>
    </w:p>
    <w:p w14:paraId="010807B5" w14:textId="77777777" w:rsidR="009E4276" w:rsidRPr="00432654" w:rsidRDefault="000A36DF" w:rsidP="00AB6550">
      <w:pPr>
        <w:spacing w:after="0" w:line="240" w:lineRule="auto"/>
        <w:outlineLvl w:val="0"/>
        <w:rPr>
          <w:rFonts w:ascii="Times New Roman" w:hAnsi="Times New Roman" w:cs="Times New Roman"/>
          <w:sz w:val="26"/>
          <w:szCs w:val="26"/>
        </w:rPr>
      </w:pPr>
      <w:bookmarkStart w:id="30" w:name="_Toc221094138"/>
      <w:r w:rsidRPr="00432654">
        <w:rPr>
          <w:rFonts w:ascii="Times New Roman" w:hAnsi="Times New Roman" w:cs="Times New Roman"/>
          <w:b/>
          <w:bCs/>
          <w:sz w:val="26"/>
          <w:szCs w:val="26"/>
        </w:rPr>
        <w:t>2.1. Research Design and Research Process</w:t>
      </w:r>
      <w:bookmarkEnd w:id="30"/>
    </w:p>
    <w:p w14:paraId="206E736E" w14:textId="688DFD10" w:rsidR="000A36DF" w:rsidRPr="00432654" w:rsidRDefault="000A36DF"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 xml:space="preserve">The dissertation adopts a mixed-methods research approach that integrates quantitative and qualitative methods, in which quantitative research plays a central role while qualitative research serves a complementary function. This approach is appropriate to the nature of the research topic, as the constructs of USR, university autonomy, and </w:t>
      </w:r>
      <w:r w:rsidR="002D6EAA">
        <w:rPr>
          <w:rFonts w:ascii="Times New Roman" w:hAnsi="Times New Roman" w:cs="Times New Roman"/>
          <w:sz w:val="26"/>
          <w:szCs w:val="26"/>
        </w:rPr>
        <w:t xml:space="preserve">UBE </w:t>
      </w:r>
      <w:r w:rsidRPr="00432654">
        <w:rPr>
          <w:rFonts w:ascii="Times New Roman" w:hAnsi="Times New Roman" w:cs="Times New Roman"/>
          <w:sz w:val="26"/>
          <w:szCs w:val="26"/>
        </w:rPr>
        <w:t>are multidimensional and strongly influenced by governance context. Accordingly, these constructs require both empirical testing and contextual interpretation within the operational conditions of autonomous public universities.</w:t>
      </w:r>
    </w:p>
    <w:p w14:paraId="249F6CDA" w14:textId="7EA13872" w:rsidR="009E4276" w:rsidRPr="00594178" w:rsidRDefault="009E4276" w:rsidP="00AB6550">
      <w:pPr>
        <w:spacing w:after="0" w:line="240" w:lineRule="auto"/>
        <w:ind w:firstLine="720"/>
        <w:jc w:val="both"/>
        <w:rPr>
          <w:rFonts w:ascii="Times New Roman" w:hAnsi="Times New Roman" w:cs="Times New Roman"/>
          <w:spacing w:val="-6"/>
          <w:sz w:val="26"/>
          <w:szCs w:val="26"/>
        </w:rPr>
      </w:pPr>
      <w:r w:rsidRPr="00594178">
        <w:rPr>
          <w:rFonts w:ascii="Times New Roman" w:hAnsi="Times New Roman" w:cs="Times New Roman"/>
          <w:spacing w:val="-6"/>
          <w:sz w:val="26"/>
          <w:szCs w:val="26"/>
        </w:rPr>
        <w:t xml:space="preserve">Quantitative research is employed to measure and test the effects of different dimensions of USR on </w:t>
      </w:r>
      <w:r w:rsidR="002D6EAA">
        <w:rPr>
          <w:rFonts w:ascii="Times New Roman" w:hAnsi="Times New Roman" w:cs="Times New Roman"/>
          <w:spacing w:val="-6"/>
          <w:sz w:val="26"/>
          <w:szCs w:val="26"/>
        </w:rPr>
        <w:t>UBE</w:t>
      </w:r>
      <w:r w:rsidRPr="00594178">
        <w:rPr>
          <w:rFonts w:ascii="Times New Roman" w:hAnsi="Times New Roman" w:cs="Times New Roman"/>
          <w:spacing w:val="-6"/>
          <w:sz w:val="26"/>
          <w:szCs w:val="26"/>
        </w:rPr>
        <w:t>, as well as to examine the moderating role of university autonomy in the research model. Data are collected through a questionnaire-based survey and analyzed using appropriate statistical techniques to assess measurement reliability and validity, direct effects, and moderating effects. Qualitative research is implemented in a complementary manner at two stages: (i) to support the development and refinement of measurement scales through expert interviews and interviews with higher education administrators; and (ii) to support the interpretation of quantitative findings through in-depth interviews and case studies conducted at autonomous public universities.</w:t>
      </w:r>
    </w:p>
    <w:p w14:paraId="015B12A5" w14:textId="64C352B2" w:rsidR="00E66D6A" w:rsidRPr="00432654" w:rsidRDefault="00594178" w:rsidP="00AB6550">
      <w:pPr>
        <w:spacing w:after="0" w:line="240" w:lineRule="auto"/>
        <w:jc w:val="center"/>
        <w:outlineLvl w:val="2"/>
        <w:rPr>
          <w:rFonts w:ascii="Times New Roman" w:eastAsia="Times New Roman" w:hAnsi="Times New Roman" w:cs="Times New Roman"/>
          <w:b/>
          <w:bCs/>
          <w:sz w:val="26"/>
          <w:szCs w:val="26"/>
        </w:rPr>
      </w:pPr>
      <w:bookmarkStart w:id="31" w:name="_Toc221095021"/>
      <w:r w:rsidRPr="00432654">
        <w:rPr>
          <w:rFonts w:ascii="Times New Roman" w:eastAsia="Arial" w:hAnsi="Times New Roman" w:cs="Times New Roman"/>
          <w:noProof/>
          <w:kern w:val="0"/>
          <w:sz w:val="26"/>
          <w:szCs w:val="26"/>
          <w14:ligatures w14:val="none"/>
        </w:rPr>
        <mc:AlternateContent>
          <mc:Choice Requires="wpg">
            <w:drawing>
              <wp:anchor distT="0" distB="0" distL="114300" distR="114300" simplePos="0" relativeHeight="251660288" behindDoc="0" locked="0" layoutInCell="1" allowOverlap="1" wp14:anchorId="7E037E0F" wp14:editId="2C3C089C">
                <wp:simplePos x="0" y="0"/>
                <wp:positionH relativeFrom="column">
                  <wp:posOffset>242570</wp:posOffset>
                </wp:positionH>
                <wp:positionV relativeFrom="paragraph">
                  <wp:posOffset>116840</wp:posOffset>
                </wp:positionV>
                <wp:extent cx="5257800" cy="3987800"/>
                <wp:effectExtent l="0" t="0" r="19050" b="12700"/>
                <wp:wrapNone/>
                <wp:docPr id="1516543183" name="Group 59"/>
                <wp:cNvGraphicFramePr/>
                <a:graphic xmlns:a="http://schemas.openxmlformats.org/drawingml/2006/main">
                  <a:graphicData uri="http://schemas.microsoft.com/office/word/2010/wordprocessingGroup">
                    <wpg:wgp>
                      <wpg:cNvGrpSpPr/>
                      <wpg:grpSpPr>
                        <a:xfrm>
                          <a:off x="0" y="0"/>
                          <a:ext cx="5257800" cy="3987800"/>
                          <a:chOff x="0" y="0"/>
                          <a:chExt cx="5482199" cy="7163293"/>
                        </a:xfrm>
                      </wpg:grpSpPr>
                      <wps:wsp>
                        <wps:cNvPr id="352487096" name="Rectangle 1554559626"/>
                        <wps:cNvSpPr/>
                        <wps:spPr>
                          <a:xfrm>
                            <a:off x="615297" y="6751178"/>
                            <a:ext cx="4409440" cy="41211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6CE0D283" w14:textId="77777777" w:rsidR="00594178" w:rsidRPr="00C4276A" w:rsidRDefault="00594178" w:rsidP="00594178">
                              <w:pPr>
                                <w:spacing w:line="258" w:lineRule="auto"/>
                                <w:jc w:val="center"/>
                                <w:textDirection w:val="btLr"/>
                                <w:rPr>
                                  <w:rFonts w:ascii="Times New Roman" w:hAnsi="Times New Roman" w:cs="Times New Roman"/>
                                  <w:sz w:val="20"/>
                                  <w:szCs w:val="20"/>
                                </w:rPr>
                              </w:pPr>
                              <w:r w:rsidRPr="00294E6A">
                                <w:rPr>
                                  <w:rFonts w:ascii="Times New Roman" w:eastAsia="Times New Roman" w:hAnsi="Times New Roman" w:cs="Times New Roman"/>
                                  <w:b/>
                                  <w:bCs/>
                                  <w:sz w:val="20"/>
                                  <w:szCs w:val="20"/>
                                </w:rPr>
                                <w:t>Synthesis, interpretation, and presentation of research findings</w:t>
                              </w:r>
                            </w:p>
                          </w:txbxContent>
                        </wps:txbx>
                        <wps:bodyPr spcFirstLastPara="1" wrap="square" lIns="0" tIns="0" rIns="0" bIns="0" anchor="t" anchorCtr="0">
                          <a:noAutofit/>
                        </wps:bodyPr>
                      </wps:wsp>
                      <wps:wsp>
                        <wps:cNvPr id="5888045" name="Rectangle 186537428"/>
                        <wps:cNvSpPr/>
                        <wps:spPr>
                          <a:xfrm>
                            <a:off x="0" y="8546"/>
                            <a:ext cx="2328801" cy="541880"/>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07F8CA9A" w14:textId="77777777" w:rsidR="00594178" w:rsidRPr="00C4276A" w:rsidRDefault="00594178" w:rsidP="00594178">
                              <w:pPr>
                                <w:spacing w:line="258" w:lineRule="auto"/>
                                <w:jc w:val="center"/>
                                <w:textDirection w:val="btLr"/>
                                <w:rPr>
                                  <w:rFonts w:ascii="Times New Roman" w:hAnsi="Times New Roman" w:cs="Times New Roman"/>
                                  <w:sz w:val="20"/>
                                  <w:szCs w:val="20"/>
                                </w:rPr>
                              </w:pPr>
                              <w:r w:rsidRPr="00294E6A">
                                <w:rPr>
                                  <w:rFonts w:ascii="Times New Roman" w:hAnsi="Times New Roman" w:cs="Times New Roman"/>
                                  <w:b/>
                                  <w:color w:val="000000"/>
                                  <w:sz w:val="20"/>
                                  <w:szCs w:val="20"/>
                                </w:rPr>
                                <w:t>Literature review and identification of the research problem</w:t>
                              </w:r>
                            </w:p>
                          </w:txbxContent>
                        </wps:txbx>
                        <wps:bodyPr spcFirstLastPara="1" wrap="square" lIns="0" tIns="0" rIns="0" bIns="0" anchor="t" anchorCtr="0">
                          <a:noAutofit/>
                        </wps:bodyPr>
                      </wps:wsp>
                      <wps:wsp>
                        <wps:cNvPr id="630833749" name="Rectangle 1750225806"/>
                        <wps:cNvSpPr/>
                        <wps:spPr>
                          <a:xfrm>
                            <a:off x="3153398" y="0"/>
                            <a:ext cx="2328801" cy="545036"/>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6E8135B5" w14:textId="77777777" w:rsidR="00594178" w:rsidRPr="00C4276A" w:rsidRDefault="00594178" w:rsidP="00594178">
                              <w:pPr>
                                <w:spacing w:line="258" w:lineRule="auto"/>
                                <w:jc w:val="center"/>
                                <w:textDirection w:val="btLr"/>
                                <w:rPr>
                                  <w:rFonts w:ascii="Times New Roman" w:hAnsi="Times New Roman" w:cs="Times New Roman"/>
                                  <w:sz w:val="20"/>
                                  <w:szCs w:val="20"/>
                                </w:rPr>
                              </w:pPr>
                              <w:r w:rsidRPr="00294E6A">
                                <w:rPr>
                                  <w:rFonts w:ascii="Times New Roman" w:hAnsi="Times New Roman" w:cs="Times New Roman"/>
                                  <w:b/>
                                  <w:color w:val="000000"/>
                                  <w:sz w:val="20"/>
                                  <w:szCs w:val="20"/>
                                </w:rPr>
                                <w:t>Development of the research model and hypotheses</w:t>
                              </w:r>
                            </w:p>
                          </w:txbxContent>
                        </wps:txbx>
                        <wps:bodyPr spcFirstLastPara="1" wrap="square" lIns="0" tIns="0" rIns="0" bIns="0" anchor="t" anchorCtr="0">
                          <a:noAutofit/>
                        </wps:bodyPr>
                      </wps:wsp>
                      <wps:wsp>
                        <wps:cNvPr id="1904462699" name="Straight Arrow Connector 904730996"/>
                        <wps:cNvCnPr/>
                        <wps:spPr>
                          <a:xfrm>
                            <a:off x="2324456" y="247116"/>
                            <a:ext cx="817457" cy="0"/>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377896813" name="Straight Arrow Connector 1548583905"/>
                        <wps:cNvCnPr/>
                        <wps:spPr>
                          <a:xfrm>
                            <a:off x="1128045" y="546931"/>
                            <a:ext cx="0" cy="227724"/>
                          </a:xfrm>
                          <a:prstGeom prst="straightConnector1">
                            <a:avLst/>
                          </a:prstGeom>
                          <a:noFill/>
                          <a:ln w="9525" cap="flat" cmpd="sng">
                            <a:solidFill>
                              <a:sysClr val="windowText" lastClr="000000"/>
                            </a:solidFill>
                            <a:prstDash val="solid"/>
                            <a:miter lim="800000"/>
                            <a:headEnd type="none" w="sm" len="sm"/>
                            <a:tailEnd type="none" w="sm" len="sm"/>
                          </a:ln>
                        </wps:spPr>
                        <wps:bodyPr/>
                      </wps:wsp>
                      <wps:wsp>
                        <wps:cNvPr id="1636519876" name="Straight Arrow Connector 1263747656"/>
                        <wps:cNvCnPr/>
                        <wps:spPr>
                          <a:xfrm>
                            <a:off x="4324172" y="546931"/>
                            <a:ext cx="0" cy="227724"/>
                          </a:xfrm>
                          <a:prstGeom prst="straightConnector1">
                            <a:avLst/>
                          </a:prstGeom>
                          <a:noFill/>
                          <a:ln w="9525" cap="flat" cmpd="sng">
                            <a:solidFill>
                              <a:sysClr val="windowText" lastClr="000000"/>
                            </a:solidFill>
                            <a:prstDash val="solid"/>
                            <a:miter lim="800000"/>
                            <a:headEnd type="none" w="sm" len="sm"/>
                            <a:tailEnd type="none" w="sm" len="sm"/>
                          </a:ln>
                        </wps:spPr>
                        <wps:bodyPr/>
                      </wps:wsp>
                      <wps:wsp>
                        <wps:cNvPr id="2086169633" name="Straight Arrow Connector 295539608"/>
                        <wps:cNvCnPr/>
                        <wps:spPr>
                          <a:xfrm>
                            <a:off x="1128045" y="777667"/>
                            <a:ext cx="3200121" cy="0"/>
                          </a:xfrm>
                          <a:prstGeom prst="straightConnector1">
                            <a:avLst/>
                          </a:prstGeom>
                          <a:noFill/>
                          <a:ln w="9525" cap="flat" cmpd="sng">
                            <a:solidFill>
                              <a:sysClr val="windowText" lastClr="000000"/>
                            </a:solidFill>
                            <a:prstDash val="solid"/>
                            <a:miter lim="800000"/>
                            <a:headEnd type="none" w="sm" len="sm"/>
                            <a:tailEnd type="none" w="sm" len="sm"/>
                          </a:ln>
                        </wps:spPr>
                        <wps:bodyPr/>
                      </wps:wsp>
                      <wps:wsp>
                        <wps:cNvPr id="1241996183" name="Straight Arrow Connector 502685613"/>
                        <wps:cNvCnPr/>
                        <wps:spPr>
                          <a:xfrm>
                            <a:off x="2733942" y="777667"/>
                            <a:ext cx="0" cy="269896"/>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17715233" name="Rectangle 1762154278"/>
                        <wps:cNvSpPr/>
                        <wps:spPr>
                          <a:xfrm>
                            <a:off x="846034" y="1051133"/>
                            <a:ext cx="3725333" cy="558684"/>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6DF650B2" w14:textId="77777777" w:rsidR="00594178" w:rsidRPr="00C4276A" w:rsidRDefault="00594178" w:rsidP="00594178">
                              <w:pPr>
                                <w:spacing w:after="0" w:line="258" w:lineRule="auto"/>
                                <w:jc w:val="center"/>
                                <w:textDirection w:val="btLr"/>
                                <w:rPr>
                                  <w:rFonts w:ascii="Times New Roman" w:hAnsi="Times New Roman" w:cs="Times New Roman"/>
                                  <w:bCs/>
                                  <w:color w:val="000000"/>
                                  <w:sz w:val="20"/>
                                  <w:szCs w:val="20"/>
                                </w:rPr>
                              </w:pPr>
                              <w:r w:rsidRPr="00294E6A">
                                <w:rPr>
                                  <w:rFonts w:ascii="Times New Roman" w:hAnsi="Times New Roman" w:cs="Times New Roman"/>
                                  <w:b/>
                                  <w:color w:val="000000"/>
                                  <w:sz w:val="20"/>
                                  <w:szCs w:val="20"/>
                                </w:rPr>
                                <w:t xml:space="preserve">Design and refinement of measurement scales </w:t>
                              </w:r>
                              <w:r>
                                <w:rPr>
                                  <w:rFonts w:ascii="Times New Roman" w:hAnsi="Times New Roman" w:cs="Times New Roman"/>
                                  <w:b/>
                                  <w:color w:val="000000"/>
                                  <w:sz w:val="20"/>
                                  <w:szCs w:val="20"/>
                                </w:rPr>
                                <w:br/>
                              </w:r>
                              <w:r w:rsidRPr="00294E6A">
                                <w:rPr>
                                  <w:rFonts w:ascii="Times New Roman" w:hAnsi="Times New Roman" w:cs="Times New Roman"/>
                                  <w:bCs/>
                                  <w:color w:val="000000"/>
                                  <w:sz w:val="20"/>
                                  <w:szCs w:val="20"/>
                                </w:rPr>
                                <w:t>(based on literature review and expert interviews)</w:t>
                              </w:r>
                            </w:p>
                          </w:txbxContent>
                        </wps:txbx>
                        <wps:bodyPr spcFirstLastPara="1" wrap="square" lIns="0" tIns="0" rIns="0" bIns="0" anchor="t" anchorCtr="0">
                          <a:noAutofit/>
                        </wps:bodyPr>
                      </wps:wsp>
                      <wps:wsp>
                        <wps:cNvPr id="946003818" name="Straight Arrow Connector 1151744375"/>
                        <wps:cNvCnPr/>
                        <wps:spPr>
                          <a:xfrm>
                            <a:off x="2776671" y="4101981"/>
                            <a:ext cx="0" cy="269474"/>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651465935" name="Rectangle 2106644820"/>
                        <wps:cNvSpPr/>
                        <wps:spPr>
                          <a:xfrm>
                            <a:off x="1170774" y="1888621"/>
                            <a:ext cx="3085831" cy="355271"/>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1D82A4BE" w14:textId="77777777" w:rsidR="00594178" w:rsidRPr="00C4276A" w:rsidRDefault="00594178" w:rsidP="00594178">
                              <w:pPr>
                                <w:spacing w:line="258" w:lineRule="auto"/>
                                <w:jc w:val="center"/>
                                <w:textDirection w:val="btLr"/>
                                <w:rPr>
                                  <w:rFonts w:ascii="Times New Roman" w:hAnsi="Times New Roman" w:cs="Times New Roman"/>
                                  <w:sz w:val="20"/>
                                  <w:szCs w:val="20"/>
                                </w:rPr>
                              </w:pPr>
                              <w:r w:rsidRPr="00294E6A">
                                <w:rPr>
                                  <w:rFonts w:ascii="Times New Roman" w:hAnsi="Times New Roman" w:cs="Times New Roman"/>
                                  <w:b/>
                                  <w:color w:val="000000"/>
                                  <w:sz w:val="20"/>
                                  <w:szCs w:val="20"/>
                                </w:rPr>
                                <w:t>Questionnaire design and content validation</w:t>
                              </w:r>
                            </w:p>
                          </w:txbxContent>
                        </wps:txbx>
                        <wps:bodyPr spcFirstLastPara="1" wrap="square" lIns="0" tIns="0" rIns="0" bIns="0" anchor="t" anchorCtr="0">
                          <a:noAutofit/>
                        </wps:bodyPr>
                      </wps:wsp>
                      <wps:wsp>
                        <wps:cNvPr id="1434460701" name="Straight Arrow Connector 816184127"/>
                        <wps:cNvCnPr/>
                        <wps:spPr>
                          <a:xfrm>
                            <a:off x="2751034" y="1615155"/>
                            <a:ext cx="0" cy="269474"/>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1725716461" name="Rectangle 115647342"/>
                        <wps:cNvSpPr/>
                        <wps:spPr>
                          <a:xfrm>
                            <a:off x="1179320" y="2538101"/>
                            <a:ext cx="3085831" cy="337158"/>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37F6CC0A" w14:textId="77777777" w:rsidR="00594178" w:rsidRPr="00C4276A" w:rsidRDefault="00594178" w:rsidP="00594178">
                              <w:pPr>
                                <w:spacing w:line="258" w:lineRule="auto"/>
                                <w:jc w:val="center"/>
                                <w:textDirection w:val="btLr"/>
                                <w:rPr>
                                  <w:rFonts w:ascii="Times New Roman" w:hAnsi="Times New Roman" w:cs="Times New Roman"/>
                                  <w:sz w:val="20"/>
                                  <w:szCs w:val="20"/>
                                </w:rPr>
                              </w:pPr>
                              <w:r w:rsidRPr="00294E6A">
                                <w:rPr>
                                  <w:rFonts w:ascii="Times New Roman" w:hAnsi="Times New Roman" w:cs="Times New Roman"/>
                                  <w:b/>
                                  <w:color w:val="000000"/>
                                  <w:sz w:val="20"/>
                                  <w:szCs w:val="20"/>
                                </w:rPr>
                                <w:t>Pilot survey</w:t>
                              </w:r>
                            </w:p>
                          </w:txbxContent>
                        </wps:txbx>
                        <wps:bodyPr spcFirstLastPara="1" wrap="square" lIns="0" tIns="0" rIns="0" bIns="0" anchor="t" anchorCtr="0">
                          <a:noAutofit/>
                        </wps:bodyPr>
                      </wps:wsp>
                      <wps:wsp>
                        <wps:cNvPr id="1514665049" name="Straight Arrow Connector 1811554236"/>
                        <wps:cNvCnPr/>
                        <wps:spPr>
                          <a:xfrm>
                            <a:off x="2759579" y="2256090"/>
                            <a:ext cx="0" cy="269240"/>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1525104218" name="Rectangle 1265739276"/>
                        <wps:cNvSpPr/>
                        <wps:spPr>
                          <a:xfrm>
                            <a:off x="914400" y="4383993"/>
                            <a:ext cx="3721100" cy="55054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11FE6C42" w14:textId="77777777" w:rsidR="00594178" w:rsidRPr="00C4276A" w:rsidRDefault="00594178" w:rsidP="00594178">
                              <w:pPr>
                                <w:spacing w:after="0" w:line="258" w:lineRule="auto"/>
                                <w:jc w:val="center"/>
                                <w:textDirection w:val="btLr"/>
                                <w:rPr>
                                  <w:rFonts w:ascii="Times New Roman" w:hAnsi="Times New Roman" w:cs="Times New Roman"/>
                                  <w:sz w:val="20"/>
                                  <w:szCs w:val="20"/>
                                </w:rPr>
                              </w:pPr>
                              <w:r w:rsidRPr="00294E6A">
                                <w:rPr>
                                  <w:rFonts w:ascii="Times New Roman" w:hAnsi="Times New Roman" w:cs="Times New Roman"/>
                                  <w:b/>
                                  <w:color w:val="000000"/>
                                  <w:sz w:val="20"/>
                                  <w:szCs w:val="20"/>
                                </w:rPr>
                                <w:t xml:space="preserve">Quantitative data analysis </w:t>
                              </w:r>
                              <w:r>
                                <w:rPr>
                                  <w:rFonts w:ascii="Times New Roman" w:hAnsi="Times New Roman" w:cs="Times New Roman"/>
                                  <w:b/>
                                  <w:color w:val="000000"/>
                                  <w:sz w:val="20"/>
                                  <w:szCs w:val="20"/>
                                </w:rPr>
                                <w:br/>
                              </w:r>
                              <w:r w:rsidRPr="00294E6A">
                                <w:rPr>
                                  <w:rFonts w:ascii="Times New Roman" w:hAnsi="Times New Roman" w:cs="Times New Roman"/>
                                  <w:bCs/>
                                  <w:color w:val="000000"/>
                                  <w:sz w:val="20"/>
                                  <w:szCs w:val="20"/>
                                </w:rPr>
                                <w:t>(assessment of the measurement model and structural model)</w:t>
                              </w:r>
                            </w:p>
                          </w:txbxContent>
                        </wps:txbx>
                        <wps:bodyPr spcFirstLastPara="1" wrap="square" lIns="0" tIns="0" rIns="0" bIns="0" anchor="t" anchorCtr="0">
                          <a:noAutofit/>
                        </wps:bodyPr>
                      </wps:wsp>
                      <wps:wsp>
                        <wps:cNvPr id="1835528570" name="Straight Arrow Connector 1269761932"/>
                        <wps:cNvCnPr/>
                        <wps:spPr>
                          <a:xfrm>
                            <a:off x="2759579" y="2871387"/>
                            <a:ext cx="0" cy="269240"/>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1851736311" name="Rectangle 8719808"/>
                        <wps:cNvSpPr/>
                        <wps:spPr>
                          <a:xfrm>
                            <a:off x="1196411" y="5212935"/>
                            <a:ext cx="3085465" cy="572770"/>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688BE489" w14:textId="77777777" w:rsidR="00594178" w:rsidRPr="00C4276A" w:rsidRDefault="00594178" w:rsidP="00594178">
                              <w:pPr>
                                <w:spacing w:after="0" w:line="258" w:lineRule="auto"/>
                                <w:jc w:val="center"/>
                                <w:textDirection w:val="btLr"/>
                                <w:rPr>
                                  <w:rFonts w:ascii="Times New Roman" w:hAnsi="Times New Roman" w:cs="Times New Roman"/>
                                  <w:sz w:val="20"/>
                                  <w:szCs w:val="20"/>
                                </w:rPr>
                              </w:pPr>
                              <w:r w:rsidRPr="00294E6A">
                                <w:rPr>
                                  <w:rFonts w:ascii="Times New Roman" w:eastAsia="Times New Roman" w:hAnsi="Times New Roman" w:cs="Times New Roman"/>
                                  <w:b/>
                                  <w:bCs/>
                                  <w:sz w:val="20"/>
                                  <w:szCs w:val="20"/>
                                </w:rPr>
                                <w:t xml:space="preserve">Collection and analysis of qualitative data </w:t>
                              </w:r>
                              <w:r>
                                <w:rPr>
                                  <w:rFonts w:ascii="Times New Roman" w:eastAsia="Times New Roman" w:hAnsi="Times New Roman" w:cs="Times New Roman"/>
                                  <w:b/>
                                  <w:bCs/>
                                  <w:sz w:val="20"/>
                                  <w:szCs w:val="20"/>
                                </w:rPr>
                                <w:br/>
                              </w:r>
                              <w:r w:rsidRPr="00294E6A">
                                <w:rPr>
                                  <w:rFonts w:ascii="Times New Roman" w:eastAsia="Times New Roman" w:hAnsi="Times New Roman" w:cs="Times New Roman"/>
                                  <w:sz w:val="20"/>
                                  <w:szCs w:val="20"/>
                                </w:rPr>
                                <w:t>(to support and interpret quantitative findings)</w:t>
                              </w:r>
                            </w:p>
                          </w:txbxContent>
                        </wps:txbx>
                        <wps:bodyPr spcFirstLastPara="1" wrap="square" lIns="0" tIns="0" rIns="0" bIns="0" anchor="t" anchorCtr="0">
                          <a:noAutofit/>
                        </wps:bodyPr>
                      </wps:wsp>
                      <wps:wsp>
                        <wps:cNvPr id="97756424" name="Rectangle 96549247"/>
                        <wps:cNvSpPr/>
                        <wps:spPr>
                          <a:xfrm>
                            <a:off x="871671" y="6067514"/>
                            <a:ext cx="3834130" cy="40322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59CB3D53" w14:textId="77777777" w:rsidR="00594178" w:rsidRPr="00C4276A" w:rsidRDefault="00594178" w:rsidP="00594178">
                              <w:pPr>
                                <w:spacing w:line="258" w:lineRule="auto"/>
                                <w:jc w:val="center"/>
                                <w:textDirection w:val="btLr"/>
                                <w:rPr>
                                  <w:rFonts w:ascii="Times New Roman" w:hAnsi="Times New Roman" w:cs="Times New Roman"/>
                                  <w:sz w:val="20"/>
                                  <w:szCs w:val="20"/>
                                </w:rPr>
                              </w:pPr>
                              <w:r w:rsidRPr="00294E6A">
                                <w:rPr>
                                  <w:rFonts w:ascii="Times New Roman" w:hAnsi="Times New Roman" w:cs="Times New Roman"/>
                                  <w:b/>
                                  <w:color w:val="000000"/>
                                  <w:sz w:val="20"/>
                                  <w:szCs w:val="20"/>
                                </w:rPr>
                                <w:t>Case studies and analysis of secondary data</w:t>
                              </w:r>
                            </w:p>
                          </w:txbxContent>
                        </wps:txbx>
                        <wps:bodyPr spcFirstLastPara="1" wrap="square" lIns="0" tIns="0" rIns="0" bIns="0" anchor="t" anchorCtr="0">
                          <a:noAutofit/>
                        </wps:bodyPr>
                      </wps:wsp>
                      <wps:wsp>
                        <wps:cNvPr id="958851598" name="Straight Arrow Connector 618214524"/>
                        <wps:cNvCnPr/>
                        <wps:spPr>
                          <a:xfrm>
                            <a:off x="2776671" y="4948015"/>
                            <a:ext cx="0" cy="269240"/>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1177247529" name="Rectangle 1"/>
                        <wps:cNvSpPr/>
                        <wps:spPr>
                          <a:xfrm>
                            <a:off x="1170774" y="3144852"/>
                            <a:ext cx="3085831" cy="337158"/>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64FC8605" w14:textId="77777777" w:rsidR="00594178" w:rsidRPr="00C4276A" w:rsidRDefault="00594178" w:rsidP="00594178">
                              <w:pPr>
                                <w:spacing w:line="258" w:lineRule="auto"/>
                                <w:jc w:val="center"/>
                                <w:textDirection w:val="btLr"/>
                                <w:rPr>
                                  <w:rFonts w:ascii="Times New Roman" w:hAnsi="Times New Roman" w:cs="Times New Roman"/>
                                  <w:sz w:val="20"/>
                                  <w:szCs w:val="20"/>
                                </w:rPr>
                              </w:pPr>
                              <w:r w:rsidRPr="00294E6A">
                                <w:rPr>
                                  <w:rFonts w:ascii="Times New Roman" w:hAnsi="Times New Roman" w:cs="Times New Roman"/>
                                  <w:b/>
                                  <w:color w:val="000000"/>
                                  <w:sz w:val="20"/>
                                  <w:szCs w:val="20"/>
                                </w:rPr>
                                <w:t>Refinement of measurement scales and questionnaire</w:t>
                              </w:r>
                            </w:p>
                          </w:txbxContent>
                        </wps:txbx>
                        <wps:bodyPr spcFirstLastPara="1" wrap="square" lIns="0" tIns="0" rIns="0" bIns="0" anchor="t" anchorCtr="0">
                          <a:noAutofit/>
                        </wps:bodyPr>
                      </wps:wsp>
                      <wps:wsp>
                        <wps:cNvPr id="689296414" name="Straight Arrow Connector 1269761932"/>
                        <wps:cNvCnPr/>
                        <wps:spPr>
                          <a:xfrm>
                            <a:off x="2768125" y="3486684"/>
                            <a:ext cx="0" cy="269240"/>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698240684" name="Rectangle 1"/>
                        <wps:cNvSpPr/>
                        <wps:spPr>
                          <a:xfrm>
                            <a:off x="1170774" y="3751604"/>
                            <a:ext cx="3085465" cy="336550"/>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46AE6B19" w14:textId="77777777" w:rsidR="00594178" w:rsidRPr="00C4276A" w:rsidRDefault="00594178" w:rsidP="00594178">
                              <w:pPr>
                                <w:spacing w:line="258" w:lineRule="auto"/>
                                <w:jc w:val="center"/>
                                <w:textDirection w:val="btLr"/>
                                <w:rPr>
                                  <w:rFonts w:ascii="Times New Roman" w:hAnsi="Times New Roman" w:cs="Times New Roman"/>
                                  <w:sz w:val="20"/>
                                  <w:szCs w:val="20"/>
                                </w:rPr>
                              </w:pPr>
                              <w:r w:rsidRPr="00294E6A">
                                <w:rPr>
                                  <w:rFonts w:ascii="Times New Roman" w:hAnsi="Times New Roman" w:cs="Times New Roman"/>
                                  <w:b/>
                                  <w:color w:val="000000"/>
                                  <w:sz w:val="20"/>
                                  <w:szCs w:val="20"/>
                                </w:rPr>
                                <w:t>Main survey</w:t>
                              </w:r>
                            </w:p>
                          </w:txbxContent>
                        </wps:txbx>
                        <wps:bodyPr spcFirstLastPara="1" wrap="square" lIns="0" tIns="0" rIns="0" bIns="0" anchor="t" anchorCtr="0">
                          <a:noAutofit/>
                        </wps:bodyPr>
                      </wps:wsp>
                      <wps:wsp>
                        <wps:cNvPr id="1156316000" name="Straight Arrow Connector 618214524"/>
                        <wps:cNvCnPr/>
                        <wps:spPr>
                          <a:xfrm>
                            <a:off x="2776671" y="5794049"/>
                            <a:ext cx="0" cy="269240"/>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900188313" name="Straight Arrow Connector 618214524"/>
                        <wps:cNvCnPr/>
                        <wps:spPr>
                          <a:xfrm>
                            <a:off x="2776671" y="6469166"/>
                            <a:ext cx="0" cy="269240"/>
                          </a:xfrm>
                          <a:prstGeom prst="straightConnector1">
                            <a:avLst/>
                          </a:prstGeom>
                          <a:noFill/>
                          <a:ln w="9525" cap="flat" cmpd="sng">
                            <a:solidFill>
                              <a:sysClr val="windowText" lastClr="000000"/>
                            </a:solidFill>
                            <a:prstDash val="solid"/>
                            <a:miter lim="800000"/>
                            <a:headEnd type="none" w="sm" len="sm"/>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7E037E0F" id="Group 59" o:spid="_x0000_s1065" style="position:absolute;left:0;text-align:left;margin-left:19.1pt;margin-top:9.2pt;width:414pt;height:314pt;z-index:251660288" coordsize="54821,7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">
                <v:rect id="Rectangle 1554559626" o:spid="_x0000_s1066" style="position:absolute;left:6152;top:67511;width:44095;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" fillcolor="window">
                  <v:stroke startarrowwidth="narrow" startarrowlength="short" endarrowwidth="narrow" endarrowlength="short" joinstyle="round"/>
                  <v:textbox inset="0,0,0,0">
                    <w:txbxContent>
                      <w:p w14:paraId="6CE0D283" w14:textId="77777777" w:rsidR="00594178" w:rsidRPr="00C4276A" w:rsidRDefault="00594178" w:rsidP="00594178">
                        <w:pPr>
                          <w:spacing w:line="258" w:lineRule="auto"/>
                          <w:jc w:val="center"/>
                          <w:textDirection w:val="btLr"/>
                          <w:rPr>
                            <w:rFonts w:ascii="Times New Roman" w:hAnsi="Times New Roman" w:cs="Times New Roman"/>
                            <w:sz w:val="20"/>
                            <w:szCs w:val="20"/>
                          </w:rPr>
                        </w:pPr>
                        <w:r w:rsidRPr="00294E6A">
                          <w:rPr>
                            <w:rFonts w:ascii="Times New Roman" w:eastAsia="Times New Roman" w:hAnsi="Times New Roman" w:cs="Times New Roman"/>
                            <w:b/>
                            <w:bCs/>
                            <w:sz w:val="20"/>
                            <w:szCs w:val="20"/>
                          </w:rPr>
                          <w:t>Synthesis, interpretation, and presentation of research findings</w:t>
                        </w:r>
                      </w:p>
                    </w:txbxContent>
                  </v:textbox>
                </v:rect>
                <v:rect id="Rectangle 186537428" o:spid="_x0000_s1067" style="position:absolute;top:85;width:23288;height:5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" fillcolor="window">
                  <v:stroke startarrowwidth="narrow" startarrowlength="short" endarrowwidth="narrow" endarrowlength="short" joinstyle="round"/>
                  <v:textbox inset="0,0,0,0">
                    <w:txbxContent>
                      <w:p w14:paraId="07F8CA9A" w14:textId="77777777" w:rsidR="00594178" w:rsidRPr="00C4276A" w:rsidRDefault="00594178" w:rsidP="00594178">
                        <w:pPr>
                          <w:spacing w:line="258" w:lineRule="auto"/>
                          <w:jc w:val="center"/>
                          <w:textDirection w:val="btLr"/>
                          <w:rPr>
                            <w:rFonts w:ascii="Times New Roman" w:hAnsi="Times New Roman" w:cs="Times New Roman"/>
                            <w:sz w:val="20"/>
                            <w:szCs w:val="20"/>
                          </w:rPr>
                        </w:pPr>
                        <w:r w:rsidRPr="00294E6A">
                          <w:rPr>
                            <w:rFonts w:ascii="Times New Roman" w:hAnsi="Times New Roman" w:cs="Times New Roman"/>
                            <w:b/>
                            <w:color w:val="000000"/>
                            <w:sz w:val="20"/>
                            <w:szCs w:val="20"/>
                          </w:rPr>
                          <w:t>Literature review and identification of the research problem</w:t>
                        </w:r>
                      </w:p>
                    </w:txbxContent>
                  </v:textbox>
                </v:rect>
                <v:rect id="Rectangle 1750225806" o:spid="_x0000_s1068" style="position:absolute;left:31533;width:23288;height:5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" fillcolor="window">
                  <v:stroke startarrowwidth="narrow" startarrowlength="short" endarrowwidth="narrow" endarrowlength="short" joinstyle="round"/>
                  <v:textbox inset="0,0,0,0">
                    <w:txbxContent>
                      <w:p w14:paraId="6E8135B5" w14:textId="77777777" w:rsidR="00594178" w:rsidRPr="00C4276A" w:rsidRDefault="00594178" w:rsidP="00594178">
                        <w:pPr>
                          <w:spacing w:line="258" w:lineRule="auto"/>
                          <w:jc w:val="center"/>
                          <w:textDirection w:val="btLr"/>
                          <w:rPr>
                            <w:rFonts w:ascii="Times New Roman" w:hAnsi="Times New Roman" w:cs="Times New Roman"/>
                            <w:sz w:val="20"/>
                            <w:szCs w:val="20"/>
                          </w:rPr>
                        </w:pPr>
                        <w:r w:rsidRPr="00294E6A">
                          <w:rPr>
                            <w:rFonts w:ascii="Times New Roman" w:hAnsi="Times New Roman" w:cs="Times New Roman"/>
                            <w:b/>
                            <w:color w:val="000000"/>
                            <w:sz w:val="20"/>
                            <w:szCs w:val="20"/>
                          </w:rPr>
                          <w:t>Development of the research model and hypotheses</w:t>
                        </w:r>
                      </w:p>
                    </w:txbxContent>
                  </v:textbox>
                </v:rect>
                <v:shape id="Straight Arrow Connector 904730996" o:spid="_x0000_s1069" type="#_x0000_t32" style="position:absolute;left:23244;top:2471;width:81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" strokecolor="windowText">
                  <v:stroke startarrowwidth="narrow" startarrowlength="short" endarrow="block" joinstyle="miter"/>
                </v:shape>
                <v:shape id="Straight Arrow Connector 1548583905" o:spid="_x0000_s1070" type="#_x0000_t32" style="position:absolute;left:11280;top:5469;width:0;height:22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" strokecolor="windowText">
                  <v:stroke startarrowwidth="narrow" startarrowlength="short" endarrowwidth="narrow" endarrowlength="short" joinstyle="miter"/>
                </v:shape>
                <v:shape id="Straight Arrow Connector 1263747656" o:spid="_x0000_s1071" type="#_x0000_t32" style="position:absolute;left:43241;top:5469;width:0;height:22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" strokecolor="windowText">
                  <v:stroke startarrowwidth="narrow" startarrowlength="short" endarrowwidth="narrow" endarrowlength="short" joinstyle="miter"/>
                </v:shape>
                <v:shape id="Straight Arrow Connector 295539608" o:spid="_x0000_s1072" type="#_x0000_t32" style="position:absolute;left:11280;top:7776;width:32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" strokecolor="windowText">
                  <v:stroke startarrowwidth="narrow" startarrowlength="short" endarrowwidth="narrow" endarrowlength="short" joinstyle="miter"/>
                </v:shape>
                <v:shape id="Straight Arrow Connector 502685613" o:spid="_x0000_s1073" type="#_x0000_t32" style="position:absolute;left:27339;top:7776;width:0;height:2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" strokecolor="windowText">
                  <v:stroke startarrowwidth="narrow" startarrowlength="short" endarrow="block" joinstyle="miter"/>
                </v:shape>
                <v:rect id="Rectangle 1762154278" o:spid="_x0000_s1074" style="position:absolute;left:8460;top:10511;width:37253;height:5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" fillcolor="window">
                  <v:stroke startarrowwidth="narrow" startarrowlength="short" endarrowwidth="narrow" endarrowlength="short" joinstyle="round"/>
                  <v:textbox inset="0,0,0,0">
                    <w:txbxContent>
                      <w:p w14:paraId="6DF650B2" w14:textId="77777777" w:rsidR="00594178" w:rsidRPr="00C4276A" w:rsidRDefault="00594178" w:rsidP="00594178">
                        <w:pPr>
                          <w:spacing w:after="0" w:line="258" w:lineRule="auto"/>
                          <w:jc w:val="center"/>
                          <w:textDirection w:val="btLr"/>
                          <w:rPr>
                            <w:rFonts w:ascii="Times New Roman" w:hAnsi="Times New Roman" w:cs="Times New Roman"/>
                            <w:bCs/>
                            <w:color w:val="000000"/>
                            <w:sz w:val="20"/>
                            <w:szCs w:val="20"/>
                          </w:rPr>
                        </w:pPr>
                        <w:r w:rsidRPr="00294E6A">
                          <w:rPr>
                            <w:rFonts w:ascii="Times New Roman" w:hAnsi="Times New Roman" w:cs="Times New Roman"/>
                            <w:b/>
                            <w:color w:val="000000"/>
                            <w:sz w:val="20"/>
                            <w:szCs w:val="20"/>
                          </w:rPr>
                          <w:t xml:space="preserve">Design and refinement of measurement scales </w:t>
                        </w:r>
                        <w:r>
                          <w:rPr>
                            <w:rFonts w:ascii="Times New Roman" w:hAnsi="Times New Roman" w:cs="Times New Roman"/>
                            <w:b/>
                            <w:color w:val="000000"/>
                            <w:sz w:val="20"/>
                            <w:szCs w:val="20"/>
                          </w:rPr>
                          <w:br/>
                        </w:r>
                        <w:r w:rsidRPr="00294E6A">
                          <w:rPr>
                            <w:rFonts w:ascii="Times New Roman" w:hAnsi="Times New Roman" w:cs="Times New Roman"/>
                            <w:bCs/>
                            <w:color w:val="000000"/>
                            <w:sz w:val="20"/>
                            <w:szCs w:val="20"/>
                          </w:rPr>
                          <w:t>(based on literature review and expert interviews)</w:t>
                        </w:r>
                      </w:p>
                    </w:txbxContent>
                  </v:textbox>
                </v:rect>
                <v:shape id="Straight Arrow Connector 1151744375" o:spid="_x0000_s1075" type="#_x0000_t32" style="position:absolute;left:27766;top:41019;width:0;height:2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" strokecolor="windowText">
                  <v:stroke startarrowwidth="narrow" startarrowlength="short" endarrow="block" joinstyle="miter"/>
                </v:shape>
                <v:rect id="Rectangle 2106644820" o:spid="_x0000_s1076" style="position:absolute;left:11707;top:18886;width:30859;height:3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" fillcolor="window">
                  <v:stroke startarrowwidth="narrow" startarrowlength="short" endarrowwidth="narrow" endarrowlength="short" joinstyle="round"/>
                  <v:textbox inset="0,0,0,0">
                    <w:txbxContent>
                      <w:p w14:paraId="1D82A4BE" w14:textId="77777777" w:rsidR="00594178" w:rsidRPr="00C4276A" w:rsidRDefault="00594178" w:rsidP="00594178">
                        <w:pPr>
                          <w:spacing w:line="258" w:lineRule="auto"/>
                          <w:jc w:val="center"/>
                          <w:textDirection w:val="btLr"/>
                          <w:rPr>
                            <w:rFonts w:ascii="Times New Roman" w:hAnsi="Times New Roman" w:cs="Times New Roman"/>
                            <w:sz w:val="20"/>
                            <w:szCs w:val="20"/>
                          </w:rPr>
                        </w:pPr>
                        <w:r w:rsidRPr="00294E6A">
                          <w:rPr>
                            <w:rFonts w:ascii="Times New Roman" w:hAnsi="Times New Roman" w:cs="Times New Roman"/>
                            <w:b/>
                            <w:color w:val="000000"/>
                            <w:sz w:val="20"/>
                            <w:szCs w:val="20"/>
                          </w:rPr>
                          <w:t>Questionnaire design and content validation</w:t>
                        </w:r>
                      </w:p>
                    </w:txbxContent>
                  </v:textbox>
                </v:rect>
                <v:shape id="Straight Arrow Connector 816184127" o:spid="_x0000_s1077" type="#_x0000_t32" style="position:absolute;left:27510;top:16151;width:0;height:2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" strokecolor="windowText">
                  <v:stroke startarrowwidth="narrow" startarrowlength="short" endarrow="block" joinstyle="miter"/>
                </v:shape>
                <v:rect id="Rectangle 115647342" o:spid="_x0000_s1078" style="position:absolute;left:11793;top:25381;width:30858;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" fillcolor="window">
                  <v:stroke startarrowwidth="narrow" startarrowlength="short" endarrowwidth="narrow" endarrowlength="short" joinstyle="round"/>
                  <v:textbox inset="0,0,0,0">
                    <w:txbxContent>
                      <w:p w14:paraId="37F6CC0A" w14:textId="77777777" w:rsidR="00594178" w:rsidRPr="00C4276A" w:rsidRDefault="00594178" w:rsidP="00594178">
                        <w:pPr>
                          <w:spacing w:line="258" w:lineRule="auto"/>
                          <w:jc w:val="center"/>
                          <w:textDirection w:val="btLr"/>
                          <w:rPr>
                            <w:rFonts w:ascii="Times New Roman" w:hAnsi="Times New Roman" w:cs="Times New Roman"/>
                            <w:sz w:val="20"/>
                            <w:szCs w:val="20"/>
                          </w:rPr>
                        </w:pPr>
                        <w:r w:rsidRPr="00294E6A">
                          <w:rPr>
                            <w:rFonts w:ascii="Times New Roman" w:hAnsi="Times New Roman" w:cs="Times New Roman"/>
                            <w:b/>
                            <w:color w:val="000000"/>
                            <w:sz w:val="20"/>
                            <w:szCs w:val="20"/>
                          </w:rPr>
                          <w:t>Pilot survey</w:t>
                        </w:r>
                      </w:p>
                    </w:txbxContent>
                  </v:textbox>
                </v:rect>
                <v:shape id="Straight Arrow Connector 1811554236" o:spid="_x0000_s1079" type="#_x0000_t32" style="position:absolute;left:27595;top:22560;width:0;height:26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" strokecolor="windowText">
                  <v:stroke startarrowwidth="narrow" startarrowlength="short" endarrow="block" joinstyle="miter"/>
                </v:shape>
                <v:rect id="Rectangle 1265739276" o:spid="_x0000_s1080" style="position:absolute;left:9144;top:43839;width:37211;height:5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" fillcolor="window">
                  <v:stroke startarrowwidth="narrow" startarrowlength="short" endarrowwidth="narrow" endarrowlength="short" joinstyle="round"/>
                  <v:textbox inset="0,0,0,0">
                    <w:txbxContent>
                      <w:p w14:paraId="11FE6C42" w14:textId="77777777" w:rsidR="00594178" w:rsidRPr="00C4276A" w:rsidRDefault="00594178" w:rsidP="00594178">
                        <w:pPr>
                          <w:spacing w:after="0" w:line="258" w:lineRule="auto"/>
                          <w:jc w:val="center"/>
                          <w:textDirection w:val="btLr"/>
                          <w:rPr>
                            <w:rFonts w:ascii="Times New Roman" w:hAnsi="Times New Roman" w:cs="Times New Roman"/>
                            <w:sz w:val="20"/>
                            <w:szCs w:val="20"/>
                          </w:rPr>
                        </w:pPr>
                        <w:r w:rsidRPr="00294E6A">
                          <w:rPr>
                            <w:rFonts w:ascii="Times New Roman" w:hAnsi="Times New Roman" w:cs="Times New Roman"/>
                            <w:b/>
                            <w:color w:val="000000"/>
                            <w:sz w:val="20"/>
                            <w:szCs w:val="20"/>
                          </w:rPr>
                          <w:t xml:space="preserve">Quantitative data analysis </w:t>
                        </w:r>
                        <w:r>
                          <w:rPr>
                            <w:rFonts w:ascii="Times New Roman" w:hAnsi="Times New Roman" w:cs="Times New Roman"/>
                            <w:b/>
                            <w:color w:val="000000"/>
                            <w:sz w:val="20"/>
                            <w:szCs w:val="20"/>
                          </w:rPr>
                          <w:br/>
                        </w:r>
                        <w:r w:rsidRPr="00294E6A">
                          <w:rPr>
                            <w:rFonts w:ascii="Times New Roman" w:hAnsi="Times New Roman" w:cs="Times New Roman"/>
                            <w:bCs/>
                            <w:color w:val="000000"/>
                            <w:sz w:val="20"/>
                            <w:szCs w:val="20"/>
                          </w:rPr>
                          <w:t>(assessment of the measurement model and structural model)</w:t>
                        </w:r>
                      </w:p>
                    </w:txbxContent>
                  </v:textbox>
                </v:rect>
                <v:shape id="Straight Arrow Connector 1269761932" o:spid="_x0000_s1081" type="#_x0000_t32" style="position:absolute;left:27595;top:28713;width:0;height:26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" strokecolor="windowText">
                  <v:stroke startarrowwidth="narrow" startarrowlength="short" endarrow="block" joinstyle="miter"/>
                </v:shape>
                <v:rect id="Rectangle 8719808" o:spid="_x0000_s1082" style="position:absolute;left:11964;top:52129;width:30854;height:5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" fillcolor="window">
                  <v:stroke startarrowwidth="narrow" startarrowlength="short" endarrowwidth="narrow" endarrowlength="short" joinstyle="round"/>
                  <v:textbox inset="0,0,0,0">
                    <w:txbxContent>
                      <w:p w14:paraId="688BE489" w14:textId="77777777" w:rsidR="00594178" w:rsidRPr="00C4276A" w:rsidRDefault="00594178" w:rsidP="00594178">
                        <w:pPr>
                          <w:spacing w:after="0" w:line="258" w:lineRule="auto"/>
                          <w:jc w:val="center"/>
                          <w:textDirection w:val="btLr"/>
                          <w:rPr>
                            <w:rFonts w:ascii="Times New Roman" w:hAnsi="Times New Roman" w:cs="Times New Roman"/>
                            <w:sz w:val="20"/>
                            <w:szCs w:val="20"/>
                          </w:rPr>
                        </w:pPr>
                        <w:r w:rsidRPr="00294E6A">
                          <w:rPr>
                            <w:rFonts w:ascii="Times New Roman" w:eastAsia="Times New Roman" w:hAnsi="Times New Roman" w:cs="Times New Roman"/>
                            <w:b/>
                            <w:bCs/>
                            <w:sz w:val="20"/>
                            <w:szCs w:val="20"/>
                          </w:rPr>
                          <w:t xml:space="preserve">Collection and analysis of qualitative data </w:t>
                        </w:r>
                        <w:r>
                          <w:rPr>
                            <w:rFonts w:ascii="Times New Roman" w:eastAsia="Times New Roman" w:hAnsi="Times New Roman" w:cs="Times New Roman"/>
                            <w:b/>
                            <w:bCs/>
                            <w:sz w:val="20"/>
                            <w:szCs w:val="20"/>
                          </w:rPr>
                          <w:br/>
                        </w:r>
                        <w:r w:rsidRPr="00294E6A">
                          <w:rPr>
                            <w:rFonts w:ascii="Times New Roman" w:eastAsia="Times New Roman" w:hAnsi="Times New Roman" w:cs="Times New Roman"/>
                            <w:sz w:val="20"/>
                            <w:szCs w:val="20"/>
                          </w:rPr>
                          <w:t>(to support and interpret quantitative findings)</w:t>
                        </w:r>
                      </w:p>
                    </w:txbxContent>
                  </v:textbox>
                </v:rect>
                <v:rect id="Rectangle 96549247" o:spid="_x0000_s1083" style="position:absolute;left:8716;top:60675;width:38342;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" fillcolor="window">
                  <v:stroke startarrowwidth="narrow" startarrowlength="short" endarrowwidth="narrow" endarrowlength="short" joinstyle="round"/>
                  <v:textbox inset="0,0,0,0">
                    <w:txbxContent>
                      <w:p w14:paraId="59CB3D53" w14:textId="77777777" w:rsidR="00594178" w:rsidRPr="00C4276A" w:rsidRDefault="00594178" w:rsidP="00594178">
                        <w:pPr>
                          <w:spacing w:line="258" w:lineRule="auto"/>
                          <w:jc w:val="center"/>
                          <w:textDirection w:val="btLr"/>
                          <w:rPr>
                            <w:rFonts w:ascii="Times New Roman" w:hAnsi="Times New Roman" w:cs="Times New Roman"/>
                            <w:sz w:val="20"/>
                            <w:szCs w:val="20"/>
                          </w:rPr>
                        </w:pPr>
                        <w:r w:rsidRPr="00294E6A">
                          <w:rPr>
                            <w:rFonts w:ascii="Times New Roman" w:hAnsi="Times New Roman" w:cs="Times New Roman"/>
                            <w:b/>
                            <w:color w:val="000000"/>
                            <w:sz w:val="20"/>
                            <w:szCs w:val="20"/>
                          </w:rPr>
                          <w:t>Case studies and analysis of secondary data</w:t>
                        </w:r>
                      </w:p>
                    </w:txbxContent>
                  </v:textbox>
                </v:rect>
                <v:shape id="Straight Arrow Connector 618214524" o:spid="_x0000_s1084" type="#_x0000_t32" style="position:absolute;left:27766;top:49480;width:0;height:26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" strokecolor="windowText">
                  <v:stroke startarrowwidth="narrow" startarrowlength="short" endarrow="block" joinstyle="miter"/>
                </v:shape>
                <v:rect id="Rectangle 1" o:spid="_x0000_s1085" style="position:absolute;left:11707;top:31448;width:30859;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" fillcolor="window">
                  <v:stroke startarrowwidth="narrow" startarrowlength="short" endarrowwidth="narrow" endarrowlength="short" joinstyle="round"/>
                  <v:textbox inset="0,0,0,0">
                    <w:txbxContent>
                      <w:p w14:paraId="64FC8605" w14:textId="77777777" w:rsidR="00594178" w:rsidRPr="00C4276A" w:rsidRDefault="00594178" w:rsidP="00594178">
                        <w:pPr>
                          <w:spacing w:line="258" w:lineRule="auto"/>
                          <w:jc w:val="center"/>
                          <w:textDirection w:val="btLr"/>
                          <w:rPr>
                            <w:rFonts w:ascii="Times New Roman" w:hAnsi="Times New Roman" w:cs="Times New Roman"/>
                            <w:sz w:val="20"/>
                            <w:szCs w:val="20"/>
                          </w:rPr>
                        </w:pPr>
                        <w:r w:rsidRPr="00294E6A">
                          <w:rPr>
                            <w:rFonts w:ascii="Times New Roman" w:hAnsi="Times New Roman" w:cs="Times New Roman"/>
                            <w:b/>
                            <w:color w:val="000000"/>
                            <w:sz w:val="20"/>
                            <w:szCs w:val="20"/>
                          </w:rPr>
                          <w:t>Refinement of measurement scales and questionnaire</w:t>
                        </w:r>
                      </w:p>
                    </w:txbxContent>
                  </v:textbox>
                </v:rect>
                <v:shape id="Straight Arrow Connector 1269761932" o:spid="_x0000_s1086" type="#_x0000_t32" style="position:absolute;left:27681;top:34866;width:0;height:26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" strokecolor="windowText">
                  <v:stroke startarrowwidth="narrow" startarrowlength="short" endarrow="block" joinstyle="miter"/>
                </v:shape>
                <v:rect id="Rectangle 1" o:spid="_x0000_s1087" style="position:absolute;left:11707;top:37516;width:30855;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" fillcolor="window">
                  <v:stroke startarrowwidth="narrow" startarrowlength="short" endarrowwidth="narrow" endarrowlength="short" joinstyle="round"/>
                  <v:textbox inset="0,0,0,0">
                    <w:txbxContent>
                      <w:p w14:paraId="46AE6B19" w14:textId="77777777" w:rsidR="00594178" w:rsidRPr="00C4276A" w:rsidRDefault="00594178" w:rsidP="00594178">
                        <w:pPr>
                          <w:spacing w:line="258" w:lineRule="auto"/>
                          <w:jc w:val="center"/>
                          <w:textDirection w:val="btLr"/>
                          <w:rPr>
                            <w:rFonts w:ascii="Times New Roman" w:hAnsi="Times New Roman" w:cs="Times New Roman"/>
                            <w:sz w:val="20"/>
                            <w:szCs w:val="20"/>
                          </w:rPr>
                        </w:pPr>
                        <w:r w:rsidRPr="00294E6A">
                          <w:rPr>
                            <w:rFonts w:ascii="Times New Roman" w:hAnsi="Times New Roman" w:cs="Times New Roman"/>
                            <w:b/>
                            <w:color w:val="000000"/>
                            <w:sz w:val="20"/>
                            <w:szCs w:val="20"/>
                          </w:rPr>
                          <w:t>Main survey</w:t>
                        </w:r>
                      </w:p>
                    </w:txbxContent>
                  </v:textbox>
                </v:rect>
                <v:shape id="Straight Arrow Connector 618214524" o:spid="_x0000_s1088" type="#_x0000_t32" style="position:absolute;left:27766;top:57940;width:0;height:26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" strokecolor="windowText">
                  <v:stroke startarrowwidth="narrow" startarrowlength="short" endarrow="block" joinstyle="miter"/>
                </v:shape>
                <v:shape id="Straight Arrow Connector 618214524" o:spid="_x0000_s1089" type="#_x0000_t32" style="position:absolute;left:27766;top:64691;width:0;height:26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" strokecolor="windowText">
                  <v:stroke startarrowwidth="narrow" startarrowlength="short" endarrow="block" joinstyle="miter"/>
                </v:shape>
              </v:group>
            </w:pict>
          </mc:Fallback>
        </mc:AlternateContent>
      </w:r>
    </w:p>
    <w:p w14:paraId="1DE6E30A" w14:textId="3EC6EAA6" w:rsidR="00E66D6A" w:rsidRDefault="00E66D6A" w:rsidP="00AB6550">
      <w:pPr>
        <w:spacing w:after="0" w:line="240" w:lineRule="auto"/>
        <w:jc w:val="center"/>
        <w:outlineLvl w:val="2"/>
        <w:rPr>
          <w:rFonts w:ascii="Times New Roman" w:eastAsia="Times New Roman" w:hAnsi="Times New Roman" w:cs="Times New Roman"/>
          <w:b/>
          <w:bCs/>
          <w:sz w:val="20"/>
          <w:szCs w:val="20"/>
        </w:rPr>
      </w:pPr>
    </w:p>
    <w:p w14:paraId="7024BCE4" w14:textId="54D75ACD"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4C6F67D2"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68EEB9D4"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295BF25A"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476D3598"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43ADEC53"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024FF968"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511FC8AC"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4B6249AD"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14B13E81"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6EB7875E"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11D11D4F"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1E5E126E"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19F5B851"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02ACB14E"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361AA174"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36B0A7C0"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32203B9B"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199B6E65"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7AE6DE4C"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05EB0000"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3FF9678D"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236BB32E"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75C5A182"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03781338" w14:textId="77777777" w:rsidR="00594178" w:rsidRDefault="00594178" w:rsidP="005A4018">
      <w:pPr>
        <w:spacing w:after="0" w:line="240" w:lineRule="auto"/>
        <w:outlineLvl w:val="2"/>
        <w:rPr>
          <w:rFonts w:ascii="Times New Roman" w:eastAsia="Times New Roman" w:hAnsi="Times New Roman" w:cs="Times New Roman"/>
          <w:b/>
          <w:bCs/>
          <w:sz w:val="20"/>
          <w:szCs w:val="20"/>
        </w:rPr>
      </w:pPr>
    </w:p>
    <w:p w14:paraId="3085FEBF" w14:textId="77777777" w:rsidR="00594178" w:rsidRDefault="00594178" w:rsidP="00AB6550">
      <w:pPr>
        <w:spacing w:after="0" w:line="240" w:lineRule="auto"/>
        <w:jc w:val="center"/>
        <w:outlineLvl w:val="2"/>
        <w:rPr>
          <w:rFonts w:ascii="Times New Roman" w:eastAsia="Times New Roman" w:hAnsi="Times New Roman" w:cs="Times New Roman"/>
          <w:b/>
          <w:bCs/>
          <w:sz w:val="20"/>
          <w:szCs w:val="20"/>
        </w:rPr>
      </w:pPr>
    </w:p>
    <w:p w14:paraId="131FBB31" w14:textId="6F5DED07" w:rsidR="009E4276" w:rsidRPr="00432654" w:rsidRDefault="009E4276" w:rsidP="00AB6550">
      <w:pPr>
        <w:spacing w:after="0" w:line="240" w:lineRule="auto"/>
        <w:jc w:val="center"/>
        <w:outlineLvl w:val="2"/>
        <w:rPr>
          <w:rFonts w:ascii="Times New Roman" w:hAnsi="Times New Roman" w:cs="Times New Roman"/>
          <w:b/>
          <w:bCs/>
          <w:sz w:val="26"/>
          <w:szCs w:val="26"/>
        </w:rPr>
      </w:pPr>
      <w:r w:rsidRPr="00432654">
        <w:rPr>
          <w:rFonts w:ascii="Times New Roman" w:hAnsi="Times New Roman" w:cs="Times New Roman"/>
          <w:b/>
          <w:bCs/>
          <w:sz w:val="26"/>
          <w:szCs w:val="26"/>
        </w:rPr>
        <w:t>Figure 2.1. Research Process</w:t>
      </w:r>
      <w:bookmarkEnd w:id="31"/>
    </w:p>
    <w:p w14:paraId="435D1207" w14:textId="4D51152C" w:rsidR="009E4276" w:rsidRPr="00432654" w:rsidRDefault="009E4276" w:rsidP="00AB6550">
      <w:pPr>
        <w:spacing w:after="0" w:line="240" w:lineRule="auto"/>
        <w:jc w:val="right"/>
        <w:rPr>
          <w:rFonts w:ascii="Times New Roman" w:hAnsi="Times New Roman" w:cs="Times New Roman"/>
          <w:i/>
          <w:iCs/>
          <w:sz w:val="26"/>
          <w:szCs w:val="26"/>
        </w:rPr>
      </w:pPr>
      <w:r w:rsidRPr="00432654">
        <w:rPr>
          <w:rFonts w:ascii="Times New Roman" w:hAnsi="Times New Roman" w:cs="Times New Roman"/>
          <w:i/>
          <w:iCs/>
          <w:sz w:val="26"/>
          <w:szCs w:val="26"/>
        </w:rPr>
        <w:t>(Source: Compiled by the author)</w:t>
      </w:r>
    </w:p>
    <w:p w14:paraId="3C2C5DEB" w14:textId="6FCC3462" w:rsidR="00294E6A" w:rsidRPr="00594178" w:rsidRDefault="000A36DF" w:rsidP="00AB6550">
      <w:pPr>
        <w:spacing w:after="0" w:line="240" w:lineRule="auto"/>
        <w:ind w:firstLine="720"/>
        <w:jc w:val="both"/>
        <w:rPr>
          <w:rFonts w:ascii="Times New Roman" w:hAnsi="Times New Roman" w:cs="Times New Roman"/>
          <w:spacing w:val="-10"/>
          <w:sz w:val="26"/>
          <w:szCs w:val="26"/>
        </w:rPr>
      </w:pPr>
      <w:r w:rsidRPr="00594178">
        <w:rPr>
          <w:rFonts w:ascii="Times New Roman" w:hAnsi="Times New Roman" w:cs="Times New Roman"/>
          <w:spacing w:val="-10"/>
          <w:sz w:val="26"/>
          <w:szCs w:val="26"/>
        </w:rPr>
        <w:t xml:space="preserve">The research process follows a logical sequence from theory development to empirical testing and interpretation of results, </w:t>
      </w:r>
      <w:r w:rsidR="005A4018">
        <w:rPr>
          <w:rFonts w:ascii="Times New Roman" w:hAnsi="Times New Roman" w:cs="Times New Roman"/>
          <w:spacing w:val="-10"/>
          <w:sz w:val="26"/>
          <w:szCs w:val="26"/>
        </w:rPr>
        <w:t>including</w:t>
      </w:r>
      <w:r w:rsidRPr="00594178">
        <w:rPr>
          <w:rFonts w:ascii="Times New Roman" w:hAnsi="Times New Roman" w:cs="Times New Roman"/>
          <w:spacing w:val="-10"/>
          <w:sz w:val="26"/>
          <w:szCs w:val="26"/>
        </w:rPr>
        <w:t xml:space="preserve">: (1) literature review and identification of the research problem; (2) development of the research model and hypotheses; (3) design, refinement, and validation of measurement scales; (4) questionnaire design and content validation; (5) pilot survey; (6) refinement of measurement scales and the questionnaire; (7) main survey; (8) </w:t>
      </w:r>
      <w:r w:rsidRPr="00594178">
        <w:rPr>
          <w:rFonts w:ascii="Times New Roman" w:hAnsi="Times New Roman" w:cs="Times New Roman"/>
          <w:spacing w:val="-10"/>
          <w:sz w:val="26"/>
          <w:szCs w:val="26"/>
        </w:rPr>
        <w:lastRenderedPageBreak/>
        <w:t>quantitative data analysis; (9) collection and analysis of qualitative data; (10) case studies and analysis of secondary data; and (11) synthesis, interpretation, and presentation of research findings.</w:t>
      </w:r>
    </w:p>
    <w:p w14:paraId="33CFE9E9" w14:textId="77777777" w:rsidR="00294E6A" w:rsidRPr="00432654" w:rsidRDefault="00294E6A" w:rsidP="00AB6550">
      <w:pPr>
        <w:spacing w:after="0" w:line="240" w:lineRule="auto"/>
        <w:outlineLvl w:val="0"/>
        <w:rPr>
          <w:rFonts w:ascii="Times New Roman" w:hAnsi="Times New Roman" w:cs="Times New Roman"/>
          <w:sz w:val="26"/>
          <w:szCs w:val="26"/>
        </w:rPr>
      </w:pPr>
      <w:bookmarkStart w:id="32" w:name="_Toc221094139"/>
      <w:r w:rsidRPr="00432654">
        <w:rPr>
          <w:rFonts w:ascii="Times New Roman" w:hAnsi="Times New Roman" w:cs="Times New Roman"/>
          <w:b/>
          <w:bCs/>
          <w:sz w:val="26"/>
          <w:szCs w:val="26"/>
        </w:rPr>
        <w:t>2.2. Quantitative Research Method</w:t>
      </w:r>
      <w:bookmarkEnd w:id="32"/>
    </w:p>
    <w:p w14:paraId="0552BB1A" w14:textId="77777777" w:rsidR="00320070" w:rsidRPr="00320070" w:rsidRDefault="00320070" w:rsidP="00320070">
      <w:pPr>
        <w:spacing w:after="0" w:line="240" w:lineRule="auto"/>
        <w:ind w:firstLine="720"/>
        <w:jc w:val="both"/>
        <w:outlineLvl w:val="1"/>
        <w:rPr>
          <w:rFonts w:ascii="Times New Roman" w:hAnsi="Times New Roman" w:cs="Times New Roman"/>
          <w:sz w:val="26"/>
          <w:szCs w:val="26"/>
        </w:rPr>
      </w:pPr>
      <w:bookmarkStart w:id="33" w:name="_Toc221094918"/>
      <w:r w:rsidRPr="00320070">
        <w:rPr>
          <w:rFonts w:ascii="Times New Roman" w:hAnsi="Times New Roman" w:cs="Times New Roman"/>
          <w:sz w:val="26"/>
          <w:szCs w:val="26"/>
        </w:rPr>
        <w:t>Quantitative research is conducted to test the theoretical model and hypotheses H1–H13 developed in Chapter 1, examining the effects of different dimensions of USR on the brand equity of autonomous public universities and the moderating role of university autonomy in these relationships. In the model, USR is treated as the independent variable conceptualized across stakeholder groups, UBE as the dependent variable reflecting internally accumulated brand value, and university autonomy as the moderating variable representing institutional flexibility in core governance domains. The model is tested using Partial Least Squares Structural Equation Modeling (PLS-SEM), which allows the simultaneous assessment of measurement and structural models.</w:t>
      </w:r>
    </w:p>
    <w:p w14:paraId="63A77D16" w14:textId="77777777" w:rsidR="00320070" w:rsidRDefault="00320070" w:rsidP="00320070">
      <w:pPr>
        <w:spacing w:after="0" w:line="240" w:lineRule="auto"/>
        <w:ind w:firstLine="720"/>
        <w:jc w:val="both"/>
        <w:outlineLvl w:val="1"/>
        <w:rPr>
          <w:rFonts w:ascii="Times New Roman" w:hAnsi="Times New Roman" w:cs="Times New Roman"/>
          <w:sz w:val="26"/>
          <w:szCs w:val="26"/>
        </w:rPr>
      </w:pPr>
      <w:r w:rsidRPr="00320070">
        <w:rPr>
          <w:rFonts w:ascii="Times New Roman" w:hAnsi="Times New Roman" w:cs="Times New Roman"/>
          <w:sz w:val="26"/>
          <w:szCs w:val="26"/>
        </w:rPr>
        <w:t>Measurement scales are designed as reflective constructs measured on a five-point Likert scale. The USR scale is adapted from Latif (2018) and includes six stakeholder-based dimensions: responsibility toward students, employees, enterprises, state management agencies, the community, and the environment. Preliminary tests show acceptable reliability, with Cronbach’s Alpha values ranging from 0.714 to 0.848. Exploratory factor analysis confirms the suitability of the data (KMO = 0.576; Bartlett’s Test Sig. = 0.000), with explained variance of 70.504% and factor loadings above 0.5. The UBE scale is developed based on Aaker (1991) and adapted to the higher education context, including four indicators: perceived quality, brand awareness, brand image, and internal loyalty. Preliminary results indicate strong reliability and validity (Cronbach’s Alpha = 0.911; KMO = 0.796; Bartlett’s Test Sig. = 0.000), with explained variance of 79.735% and factor loadings ranging from 0.813 to 0.947.</w:t>
      </w:r>
    </w:p>
    <w:p w14:paraId="0070BC8D" w14:textId="0956D7F5" w:rsidR="006421C4" w:rsidRPr="00432654" w:rsidRDefault="006421C4" w:rsidP="00320070">
      <w:pPr>
        <w:spacing w:after="0" w:line="240" w:lineRule="auto"/>
        <w:jc w:val="center"/>
        <w:outlineLvl w:val="1"/>
        <w:rPr>
          <w:rFonts w:ascii="Times New Roman" w:hAnsi="Times New Roman" w:cs="Times New Roman"/>
          <w:b/>
          <w:bCs/>
          <w:sz w:val="26"/>
          <w:szCs w:val="26"/>
        </w:rPr>
      </w:pPr>
      <w:r w:rsidRPr="00432654">
        <w:rPr>
          <w:rFonts w:ascii="Times New Roman" w:hAnsi="Times New Roman" w:cs="Times New Roman"/>
          <w:b/>
          <w:bCs/>
          <w:sz w:val="26"/>
          <w:szCs w:val="26"/>
        </w:rPr>
        <w:t>Table 2.1. Research Measurement Scales</w:t>
      </w:r>
      <w:bookmarkEnd w:id="33"/>
    </w:p>
    <w:tbl>
      <w:tblPr>
        <w:tblStyle w:val="11"/>
        <w:tblW w:w="10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61"/>
        <w:gridCol w:w="9564"/>
      </w:tblGrid>
      <w:tr w:rsidR="00294E6A" w:rsidRPr="00594178" w14:paraId="46B87CA2" w14:textId="77777777" w:rsidTr="00594178">
        <w:trPr>
          <w:tblHeader/>
          <w:jc w:val="center"/>
        </w:trPr>
        <w:tc>
          <w:tcPr>
            <w:tcW w:w="0" w:type="auto"/>
            <w:vAlign w:val="center"/>
          </w:tcPr>
          <w:p w14:paraId="27A0A5FB" w14:textId="02A6A05E" w:rsidR="00294E6A" w:rsidRPr="00594178" w:rsidRDefault="006421C4" w:rsidP="00594178">
            <w:pPr>
              <w:pBdr>
                <w:top w:val="nil"/>
                <w:left w:val="nil"/>
                <w:bottom w:val="nil"/>
                <w:right w:val="nil"/>
                <w:between w:val="nil"/>
              </w:pBdr>
              <w:ind w:left="-57" w:right="-57"/>
              <w:jc w:val="center"/>
              <w:rPr>
                <w:rFonts w:ascii="Times New Roman" w:eastAsia="Times New Roman" w:hAnsi="Times New Roman" w:cs="Times New Roman"/>
                <w:b/>
                <w:spacing w:val="-8"/>
                <w:szCs w:val="26"/>
              </w:rPr>
            </w:pPr>
            <w:r w:rsidRPr="00594178">
              <w:rPr>
                <w:rFonts w:ascii="Times New Roman" w:eastAsia="Times New Roman" w:hAnsi="Times New Roman" w:cs="Times New Roman"/>
                <w:b/>
                <w:spacing w:val="-8"/>
                <w:szCs w:val="26"/>
              </w:rPr>
              <w:t>Code</w:t>
            </w:r>
          </w:p>
        </w:tc>
        <w:tc>
          <w:tcPr>
            <w:tcW w:w="9564" w:type="dxa"/>
            <w:vAlign w:val="center"/>
          </w:tcPr>
          <w:p w14:paraId="590C44CE" w14:textId="1D41BDC6" w:rsidR="00294E6A" w:rsidRPr="00594178" w:rsidRDefault="006421C4" w:rsidP="00594178">
            <w:pPr>
              <w:pBdr>
                <w:top w:val="nil"/>
                <w:left w:val="nil"/>
                <w:bottom w:val="nil"/>
                <w:right w:val="nil"/>
                <w:between w:val="nil"/>
              </w:pBdr>
              <w:ind w:left="-57" w:right="-57"/>
              <w:jc w:val="center"/>
              <w:rPr>
                <w:rFonts w:ascii="Times New Roman" w:eastAsia="Times New Roman" w:hAnsi="Times New Roman" w:cs="Times New Roman"/>
                <w:b/>
                <w:spacing w:val="-8"/>
                <w:szCs w:val="26"/>
              </w:rPr>
            </w:pPr>
            <w:r w:rsidRPr="00594178">
              <w:rPr>
                <w:rFonts w:ascii="Times New Roman" w:eastAsia="Times New Roman" w:hAnsi="Times New Roman" w:cs="Times New Roman"/>
                <w:b/>
                <w:spacing w:val="-8"/>
                <w:szCs w:val="26"/>
              </w:rPr>
              <w:t>Measurement Scales</w:t>
            </w:r>
          </w:p>
        </w:tc>
      </w:tr>
      <w:tr w:rsidR="00294E6A" w:rsidRPr="00594178" w14:paraId="3B86B46B" w14:textId="77777777" w:rsidTr="00594178">
        <w:trPr>
          <w:trHeight w:val="170"/>
          <w:jc w:val="center"/>
        </w:trPr>
        <w:tc>
          <w:tcPr>
            <w:tcW w:w="10525" w:type="dxa"/>
            <w:gridSpan w:val="2"/>
            <w:vAlign w:val="center"/>
          </w:tcPr>
          <w:p w14:paraId="2E923EF9" w14:textId="21B2567B" w:rsidR="00294E6A" w:rsidRPr="00594178" w:rsidRDefault="006421C4" w:rsidP="00594178">
            <w:pPr>
              <w:pBdr>
                <w:top w:val="nil"/>
                <w:left w:val="nil"/>
                <w:bottom w:val="nil"/>
                <w:right w:val="nil"/>
                <w:between w:val="nil"/>
              </w:pBdr>
              <w:ind w:left="-57" w:right="-57"/>
              <w:rPr>
                <w:rFonts w:ascii="Times New Roman" w:eastAsia="Times New Roman" w:hAnsi="Times New Roman" w:cs="Times New Roman"/>
                <w:spacing w:val="-8"/>
                <w:szCs w:val="26"/>
                <w:lang w:val="vi-VN"/>
              </w:rPr>
            </w:pPr>
            <w:r w:rsidRPr="00594178">
              <w:rPr>
                <w:rFonts w:ascii="Times New Roman" w:eastAsia="Times New Roman" w:hAnsi="Times New Roman" w:cs="Times New Roman"/>
                <w:b/>
                <w:i/>
                <w:spacing w:val="-8"/>
                <w:szCs w:val="26"/>
                <w:lang w:val="vi-VN"/>
              </w:rPr>
              <w:t>USR toward Students</w:t>
            </w:r>
          </w:p>
        </w:tc>
      </w:tr>
      <w:tr w:rsidR="00294E6A" w:rsidRPr="00594178" w14:paraId="4D93483C" w14:textId="77777777" w:rsidTr="00594178">
        <w:trPr>
          <w:jc w:val="center"/>
        </w:trPr>
        <w:tc>
          <w:tcPr>
            <w:tcW w:w="0" w:type="auto"/>
            <w:vAlign w:val="center"/>
          </w:tcPr>
          <w:p w14:paraId="39C43E2B"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USRS1</w:t>
            </w:r>
          </w:p>
        </w:tc>
        <w:tc>
          <w:tcPr>
            <w:tcW w:w="9564" w:type="dxa"/>
          </w:tcPr>
          <w:p w14:paraId="3891D488" w14:textId="1250EA7D"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ensures that teaching and research activities are implemented in alignment with societal needs.</w:t>
            </w:r>
          </w:p>
        </w:tc>
      </w:tr>
      <w:tr w:rsidR="00294E6A" w:rsidRPr="00594178" w14:paraId="0429482B" w14:textId="77777777" w:rsidTr="00594178">
        <w:trPr>
          <w:jc w:val="center"/>
        </w:trPr>
        <w:tc>
          <w:tcPr>
            <w:tcW w:w="0" w:type="auto"/>
            <w:vAlign w:val="center"/>
          </w:tcPr>
          <w:p w14:paraId="2647160B"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USRS2</w:t>
            </w:r>
          </w:p>
        </w:tc>
        <w:tc>
          <w:tcPr>
            <w:tcW w:w="9564" w:type="dxa"/>
          </w:tcPr>
          <w:p w14:paraId="10255B39" w14:textId="1AC3A796"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maintains stable and consistent quality in teaching and research across different groups of students.</w:t>
            </w:r>
          </w:p>
        </w:tc>
      </w:tr>
      <w:tr w:rsidR="00294E6A" w:rsidRPr="00594178" w14:paraId="240C77EF" w14:textId="77777777" w:rsidTr="00594178">
        <w:trPr>
          <w:jc w:val="center"/>
        </w:trPr>
        <w:tc>
          <w:tcPr>
            <w:tcW w:w="0" w:type="auto"/>
            <w:vAlign w:val="center"/>
          </w:tcPr>
          <w:p w14:paraId="3EC23E69"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USRS3</w:t>
            </w:r>
          </w:p>
        </w:tc>
        <w:tc>
          <w:tcPr>
            <w:tcW w:w="9564" w:type="dxa"/>
          </w:tcPr>
          <w:p w14:paraId="3CE1231A" w14:textId="738925E3"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ensures that transparent, complete, and consistent information is provided to all students.</w:t>
            </w:r>
          </w:p>
        </w:tc>
      </w:tr>
      <w:tr w:rsidR="00294E6A" w:rsidRPr="00594178" w14:paraId="798E777C" w14:textId="77777777" w:rsidTr="00594178">
        <w:trPr>
          <w:jc w:val="center"/>
        </w:trPr>
        <w:tc>
          <w:tcPr>
            <w:tcW w:w="0" w:type="auto"/>
            <w:vAlign w:val="center"/>
          </w:tcPr>
          <w:p w14:paraId="0D61DD5A"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USRS4</w:t>
            </w:r>
          </w:p>
        </w:tc>
        <w:tc>
          <w:tcPr>
            <w:tcW w:w="9564" w:type="dxa"/>
          </w:tcPr>
          <w:p w14:paraId="7E756AC8" w14:textId="2D54A80C"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ensures that teaching staff are always available to support and guide students throughout their learning and research activities.</w:t>
            </w:r>
          </w:p>
        </w:tc>
      </w:tr>
      <w:tr w:rsidR="00294E6A" w:rsidRPr="00594178" w14:paraId="0B309259" w14:textId="77777777" w:rsidTr="00594178">
        <w:trPr>
          <w:trHeight w:val="170"/>
          <w:jc w:val="center"/>
        </w:trPr>
        <w:tc>
          <w:tcPr>
            <w:tcW w:w="10525" w:type="dxa"/>
            <w:gridSpan w:val="2"/>
            <w:vAlign w:val="center"/>
          </w:tcPr>
          <w:p w14:paraId="698AC190" w14:textId="1FB12273" w:rsidR="00294E6A" w:rsidRPr="00594178" w:rsidRDefault="006421C4" w:rsidP="00594178">
            <w:pPr>
              <w:pBdr>
                <w:top w:val="nil"/>
                <w:left w:val="nil"/>
                <w:bottom w:val="nil"/>
                <w:right w:val="nil"/>
                <w:between w:val="nil"/>
              </w:pBdr>
              <w:ind w:left="-57" w:right="-57"/>
              <w:rPr>
                <w:rFonts w:ascii="Times New Roman" w:eastAsia="Times New Roman" w:hAnsi="Times New Roman" w:cs="Times New Roman"/>
                <w:spacing w:val="-8"/>
                <w:sz w:val="24"/>
                <w:szCs w:val="26"/>
                <w:lang w:val="vi-VN"/>
              </w:rPr>
            </w:pPr>
            <w:r w:rsidRPr="00594178">
              <w:rPr>
                <w:rFonts w:ascii="Times New Roman" w:eastAsia="Times New Roman" w:hAnsi="Times New Roman" w:cs="Times New Roman"/>
                <w:b/>
                <w:i/>
                <w:spacing w:val="-8"/>
                <w:sz w:val="24"/>
                <w:szCs w:val="26"/>
                <w:lang w:val="vi-VN"/>
              </w:rPr>
              <w:t>USR toward Employees</w:t>
            </w:r>
          </w:p>
        </w:tc>
      </w:tr>
      <w:tr w:rsidR="00294E6A" w:rsidRPr="00594178" w14:paraId="3C997ED4" w14:textId="77777777" w:rsidTr="00594178">
        <w:trPr>
          <w:jc w:val="center"/>
        </w:trPr>
        <w:tc>
          <w:tcPr>
            <w:tcW w:w="0" w:type="auto"/>
            <w:vAlign w:val="center"/>
          </w:tcPr>
          <w:p w14:paraId="616B1C6C"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USRE1</w:t>
            </w:r>
          </w:p>
        </w:tc>
        <w:tc>
          <w:tcPr>
            <w:tcW w:w="9564" w:type="dxa"/>
          </w:tcPr>
          <w:p w14:paraId="652E4EFF" w14:textId="2C8D013D"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ensures appropriate working conditions for employees in teaching and research activities.</w:t>
            </w:r>
          </w:p>
        </w:tc>
      </w:tr>
      <w:tr w:rsidR="00294E6A" w:rsidRPr="00594178" w14:paraId="3BAB5DE2" w14:textId="77777777" w:rsidTr="00594178">
        <w:trPr>
          <w:jc w:val="center"/>
        </w:trPr>
        <w:tc>
          <w:tcPr>
            <w:tcW w:w="0" w:type="auto"/>
            <w:vAlign w:val="center"/>
          </w:tcPr>
          <w:p w14:paraId="67A35DF6"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USRE2</w:t>
            </w:r>
          </w:p>
        </w:tc>
        <w:tc>
          <w:tcPr>
            <w:tcW w:w="9564" w:type="dxa"/>
          </w:tcPr>
          <w:p w14:paraId="01588322" w14:textId="212E4E38"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ensures fair and appropriate salary and reward policies for employees.</w:t>
            </w:r>
          </w:p>
        </w:tc>
      </w:tr>
      <w:tr w:rsidR="00294E6A" w:rsidRPr="00594178" w14:paraId="7282E892" w14:textId="77777777" w:rsidTr="00594178">
        <w:trPr>
          <w:jc w:val="center"/>
        </w:trPr>
        <w:tc>
          <w:tcPr>
            <w:tcW w:w="0" w:type="auto"/>
            <w:vAlign w:val="center"/>
          </w:tcPr>
          <w:p w14:paraId="383D793A"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USRE3</w:t>
            </w:r>
          </w:p>
        </w:tc>
        <w:tc>
          <w:tcPr>
            <w:tcW w:w="9564" w:type="dxa"/>
          </w:tcPr>
          <w:p w14:paraId="29606802" w14:textId="36D68057"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ensures that employees are provided with adequate social welfare benefits (e.g., health insurance, social insurance, leave, sickness, and maternity benefits).</w:t>
            </w:r>
          </w:p>
        </w:tc>
      </w:tr>
      <w:tr w:rsidR="00294E6A" w:rsidRPr="00594178" w14:paraId="42CCDBF4" w14:textId="77777777" w:rsidTr="00594178">
        <w:trPr>
          <w:jc w:val="center"/>
        </w:trPr>
        <w:tc>
          <w:tcPr>
            <w:tcW w:w="0" w:type="auto"/>
            <w:vAlign w:val="center"/>
          </w:tcPr>
          <w:p w14:paraId="23210CB2"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USRE4</w:t>
            </w:r>
          </w:p>
        </w:tc>
        <w:tc>
          <w:tcPr>
            <w:tcW w:w="9564" w:type="dxa"/>
          </w:tcPr>
          <w:p w14:paraId="45F0D29E" w14:textId="4C0DD80E"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ensures fairness and non-discrimination in recruitment, training, performance evaluation, and promotion practices.</w:t>
            </w:r>
          </w:p>
        </w:tc>
      </w:tr>
      <w:tr w:rsidR="00294E6A" w:rsidRPr="00594178" w14:paraId="508CC6C9" w14:textId="77777777" w:rsidTr="00594178">
        <w:trPr>
          <w:jc w:val="center"/>
        </w:trPr>
        <w:tc>
          <w:tcPr>
            <w:tcW w:w="0" w:type="auto"/>
            <w:vAlign w:val="center"/>
          </w:tcPr>
          <w:p w14:paraId="481EF057"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USRE5</w:t>
            </w:r>
          </w:p>
        </w:tc>
        <w:tc>
          <w:tcPr>
            <w:tcW w:w="9564" w:type="dxa"/>
          </w:tcPr>
          <w:p w14:paraId="65F70522" w14:textId="2F36E30F"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Employees at the university are respected and their contributions are recognized.</w:t>
            </w:r>
          </w:p>
        </w:tc>
      </w:tr>
      <w:tr w:rsidR="00294E6A" w:rsidRPr="00594178" w14:paraId="4437D619" w14:textId="77777777" w:rsidTr="00594178">
        <w:trPr>
          <w:trHeight w:val="116"/>
          <w:jc w:val="center"/>
        </w:trPr>
        <w:tc>
          <w:tcPr>
            <w:tcW w:w="10525" w:type="dxa"/>
            <w:gridSpan w:val="2"/>
            <w:vAlign w:val="center"/>
          </w:tcPr>
          <w:p w14:paraId="43B2FA44" w14:textId="5EA4863A" w:rsidR="00294E6A" w:rsidRPr="00594178" w:rsidRDefault="006421C4" w:rsidP="00594178">
            <w:pPr>
              <w:pBdr>
                <w:top w:val="nil"/>
                <w:left w:val="nil"/>
                <w:bottom w:val="nil"/>
                <w:right w:val="nil"/>
                <w:between w:val="nil"/>
              </w:pBdr>
              <w:ind w:left="-57" w:right="-57"/>
              <w:rPr>
                <w:rFonts w:ascii="Times New Roman" w:eastAsia="Times New Roman" w:hAnsi="Times New Roman" w:cs="Times New Roman"/>
                <w:spacing w:val="-8"/>
                <w:sz w:val="24"/>
                <w:szCs w:val="26"/>
                <w:lang w:val="vi-VN"/>
              </w:rPr>
            </w:pPr>
            <w:r w:rsidRPr="00594178">
              <w:rPr>
                <w:rFonts w:ascii="Times New Roman" w:eastAsia="Times New Roman" w:hAnsi="Times New Roman" w:cs="Times New Roman"/>
                <w:b/>
                <w:i/>
                <w:spacing w:val="-8"/>
                <w:sz w:val="24"/>
                <w:szCs w:val="26"/>
                <w:lang w:val="vi-VN"/>
              </w:rPr>
              <w:t>USR toward Enterprises</w:t>
            </w:r>
          </w:p>
        </w:tc>
      </w:tr>
      <w:tr w:rsidR="00294E6A" w:rsidRPr="00594178" w14:paraId="7E7F30E0" w14:textId="77777777" w:rsidTr="00594178">
        <w:trPr>
          <w:jc w:val="center"/>
        </w:trPr>
        <w:tc>
          <w:tcPr>
            <w:tcW w:w="0" w:type="auto"/>
            <w:vAlign w:val="center"/>
          </w:tcPr>
          <w:p w14:paraId="2D1D5D4B"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USRB1</w:t>
            </w:r>
          </w:p>
        </w:tc>
        <w:tc>
          <w:tcPr>
            <w:tcW w:w="9564" w:type="dxa"/>
          </w:tcPr>
          <w:p w14:paraId="5A90C26A" w14:textId="5C72FBCA"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develops learning objectives, graduate learning outcomes, and training programs that are aligned with the practical needs of industry.</w:t>
            </w:r>
          </w:p>
        </w:tc>
      </w:tr>
      <w:tr w:rsidR="00294E6A" w:rsidRPr="00594178" w14:paraId="37B9D47C" w14:textId="77777777" w:rsidTr="00594178">
        <w:trPr>
          <w:jc w:val="center"/>
        </w:trPr>
        <w:tc>
          <w:tcPr>
            <w:tcW w:w="0" w:type="auto"/>
            <w:vAlign w:val="center"/>
          </w:tcPr>
          <w:p w14:paraId="7082EF71"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USRB2</w:t>
            </w:r>
          </w:p>
        </w:tc>
        <w:tc>
          <w:tcPr>
            <w:tcW w:w="9564" w:type="dxa"/>
          </w:tcPr>
          <w:p w14:paraId="6A28BBCF" w14:textId="7BF6F020"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collaborates with industry partners in training activities, including internships, field visits, and practical placements for students.</w:t>
            </w:r>
          </w:p>
        </w:tc>
      </w:tr>
      <w:tr w:rsidR="00294E6A" w:rsidRPr="00594178" w14:paraId="7BA7034E" w14:textId="77777777" w:rsidTr="00594178">
        <w:trPr>
          <w:jc w:val="center"/>
        </w:trPr>
        <w:tc>
          <w:tcPr>
            <w:tcW w:w="0" w:type="auto"/>
            <w:vAlign w:val="center"/>
          </w:tcPr>
          <w:p w14:paraId="6F195C2E"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USRB3</w:t>
            </w:r>
          </w:p>
        </w:tc>
        <w:tc>
          <w:tcPr>
            <w:tcW w:w="9564" w:type="dxa"/>
          </w:tcPr>
          <w:p w14:paraId="3AF24753" w14:textId="58B9465C"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supports students in developing soft skills and professional skills that meet industry requirements.</w:t>
            </w:r>
          </w:p>
        </w:tc>
      </w:tr>
      <w:tr w:rsidR="00294E6A" w:rsidRPr="00594178" w14:paraId="73DCE472" w14:textId="77777777" w:rsidTr="00594178">
        <w:trPr>
          <w:jc w:val="center"/>
        </w:trPr>
        <w:tc>
          <w:tcPr>
            <w:tcW w:w="0" w:type="auto"/>
            <w:vAlign w:val="center"/>
          </w:tcPr>
          <w:p w14:paraId="5136C477"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USRB4</w:t>
            </w:r>
          </w:p>
        </w:tc>
        <w:tc>
          <w:tcPr>
            <w:tcW w:w="9564" w:type="dxa"/>
          </w:tcPr>
          <w:p w14:paraId="3D1BF042" w14:textId="36345556"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 xml:space="preserve">The university implements activities to support industry, such as short-term training, consultancy, research, </w:t>
            </w:r>
            <w:r w:rsidRPr="00594178">
              <w:rPr>
                <w:rFonts w:ascii="Times New Roman" w:hAnsi="Times New Roman" w:cs="Times New Roman"/>
                <w:spacing w:val="-8"/>
                <w:sz w:val="24"/>
                <w:szCs w:val="26"/>
              </w:rPr>
              <w:lastRenderedPageBreak/>
              <w:t>and development initiatives.</w:t>
            </w:r>
          </w:p>
        </w:tc>
      </w:tr>
      <w:tr w:rsidR="00294E6A" w:rsidRPr="00594178" w14:paraId="156BDEB7" w14:textId="77777777" w:rsidTr="00594178">
        <w:trPr>
          <w:trHeight w:val="68"/>
          <w:jc w:val="center"/>
        </w:trPr>
        <w:tc>
          <w:tcPr>
            <w:tcW w:w="10525" w:type="dxa"/>
            <w:gridSpan w:val="2"/>
            <w:vAlign w:val="center"/>
          </w:tcPr>
          <w:p w14:paraId="7C34ECC3" w14:textId="6D06C770" w:rsidR="00294E6A" w:rsidRPr="00594178" w:rsidRDefault="006421C4" w:rsidP="00594178">
            <w:pPr>
              <w:pBdr>
                <w:top w:val="nil"/>
                <w:left w:val="nil"/>
                <w:bottom w:val="nil"/>
                <w:right w:val="nil"/>
                <w:between w:val="nil"/>
              </w:pBdr>
              <w:ind w:left="-57" w:right="-57"/>
              <w:rPr>
                <w:rFonts w:ascii="Times New Roman" w:eastAsia="Times New Roman" w:hAnsi="Times New Roman" w:cs="Times New Roman"/>
                <w:spacing w:val="-8"/>
                <w:sz w:val="24"/>
                <w:szCs w:val="26"/>
                <w:lang w:val="vi-VN"/>
              </w:rPr>
            </w:pPr>
            <w:r w:rsidRPr="00594178">
              <w:rPr>
                <w:rFonts w:ascii="Times New Roman" w:eastAsia="Times New Roman" w:hAnsi="Times New Roman" w:cs="Times New Roman"/>
                <w:b/>
                <w:i/>
                <w:spacing w:val="-8"/>
                <w:sz w:val="24"/>
                <w:szCs w:val="26"/>
                <w:lang w:val="vi-VN"/>
              </w:rPr>
              <w:lastRenderedPageBreak/>
              <w:t>USR toward State Management Agencies</w:t>
            </w:r>
          </w:p>
        </w:tc>
      </w:tr>
      <w:tr w:rsidR="00294E6A" w:rsidRPr="00594178" w14:paraId="2C3BAA48" w14:textId="77777777" w:rsidTr="00594178">
        <w:trPr>
          <w:jc w:val="center"/>
        </w:trPr>
        <w:tc>
          <w:tcPr>
            <w:tcW w:w="0" w:type="auto"/>
            <w:vAlign w:val="center"/>
          </w:tcPr>
          <w:p w14:paraId="664BDF48"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USRG1</w:t>
            </w:r>
          </w:p>
        </w:tc>
        <w:tc>
          <w:tcPr>
            <w:tcW w:w="9564" w:type="dxa"/>
          </w:tcPr>
          <w:p w14:paraId="07C1ADF8" w14:textId="0F28D03B"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complies with the requirements and regulations of government and higher education regulatory authorities.</w:t>
            </w:r>
          </w:p>
        </w:tc>
      </w:tr>
      <w:tr w:rsidR="00294E6A" w:rsidRPr="00594178" w14:paraId="0F6C7B34" w14:textId="77777777" w:rsidTr="00594178">
        <w:trPr>
          <w:jc w:val="center"/>
        </w:trPr>
        <w:tc>
          <w:tcPr>
            <w:tcW w:w="0" w:type="auto"/>
            <w:vAlign w:val="center"/>
          </w:tcPr>
          <w:p w14:paraId="080065ED"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USRG2</w:t>
            </w:r>
          </w:p>
        </w:tc>
        <w:tc>
          <w:tcPr>
            <w:tcW w:w="9564" w:type="dxa"/>
          </w:tcPr>
          <w:p w14:paraId="1252D971" w14:textId="33D743A6"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fully fulfills its legal obligations toward stakeholders, including students, employees, industry partners, and local communities</w:t>
            </w:r>
          </w:p>
        </w:tc>
      </w:tr>
      <w:tr w:rsidR="00294E6A" w:rsidRPr="00594178" w14:paraId="5A8D632C" w14:textId="77777777" w:rsidTr="00594178">
        <w:trPr>
          <w:jc w:val="center"/>
        </w:trPr>
        <w:tc>
          <w:tcPr>
            <w:tcW w:w="0" w:type="auto"/>
            <w:vAlign w:val="center"/>
          </w:tcPr>
          <w:p w14:paraId="4FBF2161"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USRG3</w:t>
            </w:r>
          </w:p>
        </w:tc>
        <w:tc>
          <w:tcPr>
            <w:tcW w:w="9564" w:type="dxa"/>
          </w:tcPr>
          <w:p w14:paraId="72705582" w14:textId="573588F7"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is committed to eliminating all forms of unlawful discrimination and promoting equal opportunities.</w:t>
            </w:r>
          </w:p>
        </w:tc>
      </w:tr>
      <w:tr w:rsidR="00294E6A" w:rsidRPr="00594178" w14:paraId="78EA95E3" w14:textId="77777777" w:rsidTr="00594178">
        <w:trPr>
          <w:jc w:val="center"/>
        </w:trPr>
        <w:tc>
          <w:tcPr>
            <w:tcW w:w="0" w:type="auto"/>
            <w:vAlign w:val="center"/>
          </w:tcPr>
          <w:p w14:paraId="7D226E11"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USRG4</w:t>
            </w:r>
          </w:p>
        </w:tc>
        <w:tc>
          <w:tcPr>
            <w:tcW w:w="9564" w:type="dxa"/>
          </w:tcPr>
          <w:p w14:paraId="2CE56F46" w14:textId="32D82B20"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regularly reviews and updates its policies and procedures to ensure compliance with laws and regulations issued by regulatory authorities.</w:t>
            </w:r>
          </w:p>
        </w:tc>
      </w:tr>
      <w:tr w:rsidR="00294E6A" w:rsidRPr="00594178" w14:paraId="3D73ABF1" w14:textId="77777777" w:rsidTr="00594178">
        <w:trPr>
          <w:trHeight w:val="71"/>
          <w:jc w:val="center"/>
        </w:trPr>
        <w:tc>
          <w:tcPr>
            <w:tcW w:w="10525" w:type="dxa"/>
            <w:gridSpan w:val="2"/>
            <w:vAlign w:val="center"/>
          </w:tcPr>
          <w:p w14:paraId="5A850DEA" w14:textId="4B11D572" w:rsidR="00294E6A" w:rsidRPr="00594178" w:rsidRDefault="006421C4" w:rsidP="00594178">
            <w:pPr>
              <w:pBdr>
                <w:top w:val="nil"/>
                <w:left w:val="nil"/>
                <w:bottom w:val="nil"/>
                <w:right w:val="nil"/>
                <w:between w:val="nil"/>
              </w:pBdr>
              <w:ind w:left="-57" w:right="-57"/>
              <w:rPr>
                <w:rFonts w:ascii="Times New Roman" w:eastAsia="Times New Roman" w:hAnsi="Times New Roman" w:cs="Times New Roman"/>
                <w:spacing w:val="-8"/>
                <w:sz w:val="24"/>
                <w:szCs w:val="26"/>
                <w:lang w:val="vi-VN"/>
              </w:rPr>
            </w:pPr>
            <w:r w:rsidRPr="00594178">
              <w:rPr>
                <w:rFonts w:ascii="Times New Roman" w:eastAsia="Times New Roman" w:hAnsi="Times New Roman" w:cs="Times New Roman"/>
                <w:b/>
                <w:i/>
                <w:spacing w:val="-8"/>
                <w:sz w:val="24"/>
                <w:szCs w:val="26"/>
                <w:lang w:val="vi-VN"/>
              </w:rPr>
              <w:t>USR toward the Community</w:t>
            </w:r>
          </w:p>
        </w:tc>
      </w:tr>
      <w:tr w:rsidR="00294E6A" w:rsidRPr="00594178" w14:paraId="7D7DCCBC" w14:textId="77777777" w:rsidTr="00594178">
        <w:trPr>
          <w:jc w:val="center"/>
        </w:trPr>
        <w:tc>
          <w:tcPr>
            <w:tcW w:w="0" w:type="auto"/>
            <w:vAlign w:val="center"/>
          </w:tcPr>
          <w:p w14:paraId="1997FF8A" w14:textId="77777777" w:rsidR="00294E6A" w:rsidRPr="00594178" w:rsidRDefault="00294E6A" w:rsidP="00594178">
            <w:pPr>
              <w:pBdr>
                <w:top w:val="nil"/>
                <w:left w:val="nil"/>
                <w:bottom w:val="nil"/>
                <w:right w:val="nil"/>
                <w:between w:val="nil"/>
              </w:pBdr>
              <w:ind w:left="-57" w:right="-57"/>
              <w:jc w:val="center"/>
              <w:rPr>
                <w:rFonts w:ascii="Times New Roman" w:eastAsia="Times New Roman" w:hAnsi="Times New Roman" w:cs="Times New Roman"/>
                <w:spacing w:val="-8"/>
                <w:sz w:val="24"/>
                <w:szCs w:val="26"/>
              </w:rPr>
            </w:pPr>
            <w:r w:rsidRPr="00594178">
              <w:rPr>
                <w:rFonts w:ascii="Times New Roman" w:hAnsi="Times New Roman" w:cs="Times New Roman"/>
                <w:spacing w:val="-8"/>
                <w:sz w:val="24"/>
                <w:szCs w:val="26"/>
              </w:rPr>
              <w:t>USRC1</w:t>
            </w:r>
          </w:p>
        </w:tc>
        <w:tc>
          <w:tcPr>
            <w:tcW w:w="9564" w:type="dxa"/>
          </w:tcPr>
          <w:p w14:paraId="77331371" w14:textId="222A9390"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understands, respects, and cooperates with local communities through social activities such as education, charity, and capacity building.</w:t>
            </w:r>
          </w:p>
        </w:tc>
      </w:tr>
      <w:tr w:rsidR="00294E6A" w:rsidRPr="00594178" w14:paraId="19BF48FE" w14:textId="77777777" w:rsidTr="00594178">
        <w:trPr>
          <w:jc w:val="center"/>
        </w:trPr>
        <w:tc>
          <w:tcPr>
            <w:tcW w:w="0" w:type="auto"/>
            <w:vAlign w:val="center"/>
          </w:tcPr>
          <w:p w14:paraId="5E243DB5" w14:textId="77777777" w:rsidR="00294E6A" w:rsidRPr="00594178" w:rsidRDefault="00294E6A" w:rsidP="00594178">
            <w:pPr>
              <w:pBdr>
                <w:top w:val="nil"/>
                <w:left w:val="nil"/>
                <w:bottom w:val="nil"/>
                <w:right w:val="nil"/>
                <w:between w:val="nil"/>
              </w:pBdr>
              <w:ind w:left="-57" w:right="-57"/>
              <w:jc w:val="center"/>
              <w:rPr>
                <w:rFonts w:ascii="Times New Roman" w:eastAsia="Times New Roman" w:hAnsi="Times New Roman" w:cs="Times New Roman"/>
                <w:spacing w:val="-8"/>
                <w:sz w:val="24"/>
                <w:szCs w:val="26"/>
              </w:rPr>
            </w:pPr>
            <w:r w:rsidRPr="00594178">
              <w:rPr>
                <w:rFonts w:ascii="Times New Roman" w:hAnsi="Times New Roman" w:cs="Times New Roman"/>
                <w:spacing w:val="-8"/>
                <w:sz w:val="24"/>
                <w:szCs w:val="26"/>
              </w:rPr>
              <w:t>USRC2</w:t>
            </w:r>
          </w:p>
        </w:tc>
        <w:tc>
          <w:tcPr>
            <w:tcW w:w="9564" w:type="dxa"/>
          </w:tcPr>
          <w:p w14:paraId="2F603ADF" w14:textId="61EE7F2B"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organizes volunteer activities that make positive contributions to the community (e.g., charity work, social welfare activities, blood donation).</w:t>
            </w:r>
          </w:p>
        </w:tc>
      </w:tr>
      <w:tr w:rsidR="00294E6A" w:rsidRPr="00594178" w14:paraId="3E4C4859" w14:textId="77777777" w:rsidTr="00594178">
        <w:trPr>
          <w:jc w:val="center"/>
        </w:trPr>
        <w:tc>
          <w:tcPr>
            <w:tcW w:w="0" w:type="auto"/>
            <w:vAlign w:val="center"/>
          </w:tcPr>
          <w:p w14:paraId="5A5FF2CB" w14:textId="77777777" w:rsidR="00294E6A" w:rsidRPr="00594178" w:rsidRDefault="00294E6A" w:rsidP="00594178">
            <w:pPr>
              <w:pBdr>
                <w:top w:val="nil"/>
                <w:left w:val="nil"/>
                <w:bottom w:val="nil"/>
                <w:right w:val="nil"/>
                <w:between w:val="nil"/>
              </w:pBdr>
              <w:ind w:left="-57" w:right="-57"/>
              <w:jc w:val="center"/>
              <w:rPr>
                <w:rFonts w:ascii="Times New Roman" w:eastAsia="Times New Roman" w:hAnsi="Times New Roman" w:cs="Times New Roman"/>
                <w:spacing w:val="-8"/>
                <w:sz w:val="24"/>
                <w:szCs w:val="26"/>
              </w:rPr>
            </w:pPr>
            <w:r w:rsidRPr="00594178">
              <w:rPr>
                <w:rFonts w:ascii="Times New Roman" w:hAnsi="Times New Roman" w:cs="Times New Roman"/>
                <w:spacing w:val="-8"/>
                <w:sz w:val="24"/>
                <w:szCs w:val="26"/>
              </w:rPr>
              <w:t>USRC3</w:t>
            </w:r>
          </w:p>
        </w:tc>
        <w:tc>
          <w:tcPr>
            <w:tcW w:w="9564" w:type="dxa"/>
          </w:tcPr>
          <w:p w14:paraId="2DF22A44" w14:textId="52F0C784"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sponsors and supports social assistance programs, such as scholarships, poverty alleviation initiatives, and disaster relief activities.</w:t>
            </w:r>
          </w:p>
        </w:tc>
      </w:tr>
      <w:tr w:rsidR="00294E6A" w:rsidRPr="00594178" w14:paraId="0B56C6F7" w14:textId="77777777" w:rsidTr="00594178">
        <w:trPr>
          <w:jc w:val="center"/>
        </w:trPr>
        <w:tc>
          <w:tcPr>
            <w:tcW w:w="0" w:type="auto"/>
            <w:vAlign w:val="center"/>
          </w:tcPr>
          <w:p w14:paraId="0F80496A" w14:textId="77777777" w:rsidR="00294E6A" w:rsidRPr="00594178" w:rsidRDefault="00294E6A" w:rsidP="00594178">
            <w:pPr>
              <w:pBdr>
                <w:top w:val="nil"/>
                <w:left w:val="nil"/>
                <w:bottom w:val="nil"/>
                <w:right w:val="nil"/>
                <w:between w:val="nil"/>
              </w:pBdr>
              <w:ind w:left="-57" w:right="-57"/>
              <w:jc w:val="center"/>
              <w:rPr>
                <w:rFonts w:ascii="Times New Roman" w:eastAsia="Times New Roman" w:hAnsi="Times New Roman" w:cs="Times New Roman"/>
                <w:spacing w:val="-8"/>
                <w:sz w:val="24"/>
                <w:szCs w:val="26"/>
              </w:rPr>
            </w:pPr>
            <w:r w:rsidRPr="00594178">
              <w:rPr>
                <w:rFonts w:ascii="Times New Roman" w:hAnsi="Times New Roman" w:cs="Times New Roman"/>
                <w:spacing w:val="-8"/>
                <w:sz w:val="24"/>
                <w:szCs w:val="26"/>
              </w:rPr>
              <w:t>USRC4</w:t>
            </w:r>
          </w:p>
        </w:tc>
        <w:tc>
          <w:tcPr>
            <w:tcW w:w="9564" w:type="dxa"/>
          </w:tcPr>
          <w:p w14:paraId="478D1B22" w14:textId="34507FB4"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sponsors campaigns and programs that raise social awareness and promote responsible behavior.</w:t>
            </w:r>
          </w:p>
        </w:tc>
      </w:tr>
      <w:tr w:rsidR="00294E6A" w:rsidRPr="00594178" w14:paraId="0D5042EE" w14:textId="77777777" w:rsidTr="00594178">
        <w:trPr>
          <w:trHeight w:val="179"/>
          <w:jc w:val="center"/>
        </w:trPr>
        <w:tc>
          <w:tcPr>
            <w:tcW w:w="10525" w:type="dxa"/>
            <w:gridSpan w:val="2"/>
            <w:vAlign w:val="center"/>
          </w:tcPr>
          <w:p w14:paraId="1B1B9C84" w14:textId="33DC7A3F" w:rsidR="00294E6A" w:rsidRPr="00594178" w:rsidRDefault="006421C4" w:rsidP="00594178">
            <w:pPr>
              <w:pBdr>
                <w:top w:val="nil"/>
                <w:left w:val="nil"/>
                <w:bottom w:val="nil"/>
                <w:right w:val="nil"/>
                <w:between w:val="nil"/>
              </w:pBdr>
              <w:ind w:left="-57" w:right="-57"/>
              <w:rPr>
                <w:rFonts w:ascii="Times New Roman" w:eastAsia="Times New Roman" w:hAnsi="Times New Roman" w:cs="Times New Roman"/>
                <w:spacing w:val="-8"/>
                <w:sz w:val="24"/>
                <w:szCs w:val="26"/>
                <w:lang w:val="vi-VN"/>
              </w:rPr>
            </w:pPr>
            <w:r w:rsidRPr="00594178">
              <w:rPr>
                <w:rFonts w:ascii="Times New Roman" w:eastAsia="Times New Roman" w:hAnsi="Times New Roman" w:cs="Times New Roman"/>
                <w:b/>
                <w:i/>
                <w:spacing w:val="-8"/>
                <w:sz w:val="24"/>
                <w:szCs w:val="26"/>
                <w:lang w:val="vi-VN"/>
              </w:rPr>
              <w:t>USR toward the Environment</w:t>
            </w:r>
          </w:p>
        </w:tc>
      </w:tr>
      <w:tr w:rsidR="00294E6A" w:rsidRPr="00594178" w14:paraId="199CEB2B" w14:textId="77777777" w:rsidTr="00594178">
        <w:trPr>
          <w:trHeight w:val="85"/>
          <w:jc w:val="center"/>
        </w:trPr>
        <w:tc>
          <w:tcPr>
            <w:tcW w:w="0" w:type="auto"/>
            <w:vAlign w:val="center"/>
          </w:tcPr>
          <w:p w14:paraId="5B24692B" w14:textId="77777777" w:rsidR="00294E6A" w:rsidRPr="00594178" w:rsidRDefault="00294E6A" w:rsidP="00594178">
            <w:pPr>
              <w:pBdr>
                <w:top w:val="nil"/>
                <w:left w:val="nil"/>
                <w:bottom w:val="nil"/>
                <w:right w:val="nil"/>
                <w:between w:val="nil"/>
              </w:pBdr>
              <w:ind w:left="-57" w:right="-57"/>
              <w:jc w:val="center"/>
              <w:rPr>
                <w:rFonts w:ascii="Times New Roman" w:eastAsia="Times New Roman" w:hAnsi="Times New Roman" w:cs="Times New Roman"/>
                <w:spacing w:val="-8"/>
                <w:sz w:val="24"/>
                <w:szCs w:val="26"/>
              </w:rPr>
            </w:pPr>
            <w:r w:rsidRPr="00594178">
              <w:rPr>
                <w:rFonts w:ascii="Times New Roman" w:hAnsi="Times New Roman" w:cs="Times New Roman"/>
                <w:spacing w:val="-8"/>
                <w:sz w:val="24"/>
                <w:szCs w:val="26"/>
              </w:rPr>
              <w:t>USREN1</w:t>
            </w:r>
          </w:p>
        </w:tc>
        <w:tc>
          <w:tcPr>
            <w:tcW w:w="9564" w:type="dxa"/>
          </w:tcPr>
          <w:p w14:paraId="1EE3861E" w14:textId="626FA7E6"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demonstrates a clear commitment to preventing and controlling environmental pollution.</w:t>
            </w:r>
          </w:p>
        </w:tc>
      </w:tr>
      <w:tr w:rsidR="00294E6A" w:rsidRPr="00594178" w14:paraId="2F95BAAD" w14:textId="77777777" w:rsidTr="00594178">
        <w:trPr>
          <w:jc w:val="center"/>
        </w:trPr>
        <w:tc>
          <w:tcPr>
            <w:tcW w:w="0" w:type="auto"/>
            <w:vAlign w:val="center"/>
          </w:tcPr>
          <w:p w14:paraId="33F681ED" w14:textId="77777777" w:rsidR="00294E6A" w:rsidRPr="00594178" w:rsidRDefault="00294E6A" w:rsidP="00594178">
            <w:pPr>
              <w:pBdr>
                <w:top w:val="nil"/>
                <w:left w:val="nil"/>
                <w:bottom w:val="nil"/>
                <w:right w:val="nil"/>
                <w:between w:val="nil"/>
              </w:pBdr>
              <w:ind w:left="-57" w:right="-57"/>
              <w:jc w:val="center"/>
              <w:rPr>
                <w:rFonts w:ascii="Times New Roman" w:eastAsia="Times New Roman" w:hAnsi="Times New Roman" w:cs="Times New Roman"/>
                <w:spacing w:val="-8"/>
                <w:sz w:val="24"/>
                <w:szCs w:val="26"/>
              </w:rPr>
            </w:pPr>
            <w:r w:rsidRPr="00594178">
              <w:rPr>
                <w:rFonts w:ascii="Times New Roman" w:hAnsi="Times New Roman" w:cs="Times New Roman"/>
                <w:spacing w:val="-8"/>
                <w:sz w:val="24"/>
                <w:szCs w:val="26"/>
              </w:rPr>
              <w:t>USREN2</w:t>
            </w:r>
          </w:p>
        </w:tc>
        <w:tc>
          <w:tcPr>
            <w:tcW w:w="9564" w:type="dxa"/>
          </w:tcPr>
          <w:p w14:paraId="12E32882" w14:textId="08A1C92E"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implements measures to reduce waste and actively promotes reuse and recycling practices.</w:t>
            </w:r>
          </w:p>
        </w:tc>
      </w:tr>
      <w:tr w:rsidR="00294E6A" w:rsidRPr="00594178" w14:paraId="6FFF07DC" w14:textId="77777777" w:rsidTr="00594178">
        <w:trPr>
          <w:jc w:val="center"/>
        </w:trPr>
        <w:tc>
          <w:tcPr>
            <w:tcW w:w="0" w:type="auto"/>
            <w:vAlign w:val="center"/>
          </w:tcPr>
          <w:p w14:paraId="1E274236" w14:textId="77777777" w:rsidR="00294E6A" w:rsidRPr="00594178" w:rsidRDefault="00294E6A" w:rsidP="00594178">
            <w:pPr>
              <w:pBdr>
                <w:top w:val="nil"/>
                <w:left w:val="nil"/>
                <w:bottom w:val="nil"/>
                <w:right w:val="nil"/>
                <w:between w:val="nil"/>
              </w:pBdr>
              <w:ind w:left="-57" w:right="-57"/>
              <w:jc w:val="center"/>
              <w:rPr>
                <w:rFonts w:ascii="Times New Roman" w:eastAsia="Times New Roman" w:hAnsi="Times New Roman" w:cs="Times New Roman"/>
                <w:spacing w:val="-8"/>
                <w:sz w:val="24"/>
                <w:szCs w:val="26"/>
              </w:rPr>
            </w:pPr>
            <w:r w:rsidRPr="00594178">
              <w:rPr>
                <w:rFonts w:ascii="Times New Roman" w:hAnsi="Times New Roman" w:cs="Times New Roman"/>
                <w:spacing w:val="-8"/>
                <w:sz w:val="24"/>
                <w:szCs w:val="26"/>
              </w:rPr>
              <w:t>USREN3</w:t>
            </w:r>
          </w:p>
        </w:tc>
        <w:tc>
          <w:tcPr>
            <w:tcW w:w="9564" w:type="dxa"/>
          </w:tcPr>
          <w:p w14:paraId="6323D068" w14:textId="5DBC5186"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invests in the development of environmentally friendly infrastructure and promotes long-term sustainable development.</w:t>
            </w:r>
          </w:p>
        </w:tc>
      </w:tr>
      <w:tr w:rsidR="00294E6A" w:rsidRPr="00594178" w14:paraId="4CB3E802" w14:textId="77777777" w:rsidTr="00594178">
        <w:trPr>
          <w:jc w:val="center"/>
        </w:trPr>
        <w:tc>
          <w:tcPr>
            <w:tcW w:w="0" w:type="auto"/>
            <w:vAlign w:val="center"/>
          </w:tcPr>
          <w:p w14:paraId="25DD7A36" w14:textId="77777777" w:rsidR="00294E6A" w:rsidRPr="00594178" w:rsidRDefault="00294E6A" w:rsidP="00594178">
            <w:pPr>
              <w:pBdr>
                <w:top w:val="nil"/>
                <w:left w:val="nil"/>
                <w:bottom w:val="nil"/>
                <w:right w:val="nil"/>
                <w:between w:val="nil"/>
              </w:pBdr>
              <w:ind w:left="-57" w:right="-57"/>
              <w:jc w:val="center"/>
              <w:rPr>
                <w:rFonts w:ascii="Times New Roman" w:eastAsia="Times New Roman" w:hAnsi="Times New Roman" w:cs="Times New Roman"/>
                <w:spacing w:val="-8"/>
                <w:sz w:val="24"/>
                <w:szCs w:val="26"/>
              </w:rPr>
            </w:pPr>
            <w:r w:rsidRPr="00594178">
              <w:rPr>
                <w:rFonts w:ascii="Times New Roman" w:hAnsi="Times New Roman" w:cs="Times New Roman"/>
                <w:spacing w:val="-8"/>
                <w:sz w:val="24"/>
                <w:szCs w:val="26"/>
              </w:rPr>
              <w:t>USREN4</w:t>
            </w:r>
          </w:p>
        </w:tc>
        <w:tc>
          <w:tcPr>
            <w:tcW w:w="9564" w:type="dxa"/>
          </w:tcPr>
          <w:p w14:paraId="3CA623B0" w14:textId="04464309"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applies principles of sustainable development in management and operational activities in order to minimize environmental impacts on local communities.</w:t>
            </w:r>
          </w:p>
        </w:tc>
      </w:tr>
      <w:tr w:rsidR="00294E6A" w:rsidRPr="00594178" w14:paraId="2FF0BFC4" w14:textId="77777777" w:rsidTr="00594178">
        <w:trPr>
          <w:trHeight w:val="96"/>
          <w:jc w:val="center"/>
        </w:trPr>
        <w:tc>
          <w:tcPr>
            <w:tcW w:w="0" w:type="auto"/>
            <w:vAlign w:val="center"/>
          </w:tcPr>
          <w:p w14:paraId="2CD88319" w14:textId="77777777" w:rsidR="00294E6A" w:rsidRPr="00594178" w:rsidRDefault="00294E6A" w:rsidP="00594178">
            <w:pPr>
              <w:pBdr>
                <w:top w:val="nil"/>
                <w:left w:val="nil"/>
                <w:bottom w:val="nil"/>
                <w:right w:val="nil"/>
                <w:between w:val="nil"/>
              </w:pBdr>
              <w:ind w:left="-57" w:right="-57"/>
              <w:jc w:val="center"/>
              <w:rPr>
                <w:rFonts w:ascii="Times New Roman" w:eastAsia="Times New Roman" w:hAnsi="Times New Roman" w:cs="Times New Roman"/>
                <w:spacing w:val="-8"/>
                <w:sz w:val="24"/>
                <w:szCs w:val="26"/>
              </w:rPr>
            </w:pPr>
            <w:r w:rsidRPr="00594178">
              <w:rPr>
                <w:rFonts w:ascii="Times New Roman" w:hAnsi="Times New Roman" w:cs="Times New Roman"/>
                <w:spacing w:val="-8"/>
                <w:sz w:val="24"/>
                <w:szCs w:val="26"/>
              </w:rPr>
              <w:t>USREN5</w:t>
            </w:r>
          </w:p>
        </w:tc>
        <w:tc>
          <w:tcPr>
            <w:tcW w:w="9564" w:type="dxa"/>
          </w:tcPr>
          <w:p w14:paraId="092A1EEA" w14:textId="6B9EAD6E" w:rsidR="00294E6A" w:rsidRPr="00594178" w:rsidRDefault="001258C1"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supports environmental initiatives through research, communication activities, and the development of green technologies.</w:t>
            </w:r>
          </w:p>
        </w:tc>
      </w:tr>
      <w:tr w:rsidR="00294E6A" w:rsidRPr="00594178" w14:paraId="1C496D2F" w14:textId="77777777" w:rsidTr="00594178">
        <w:trPr>
          <w:trHeight w:val="96"/>
          <w:jc w:val="center"/>
        </w:trPr>
        <w:tc>
          <w:tcPr>
            <w:tcW w:w="10525" w:type="dxa"/>
            <w:gridSpan w:val="2"/>
            <w:vAlign w:val="center"/>
          </w:tcPr>
          <w:p w14:paraId="41F983FE" w14:textId="506503EE" w:rsidR="00294E6A" w:rsidRPr="00594178" w:rsidRDefault="006421C4" w:rsidP="00594178">
            <w:pPr>
              <w:ind w:left="-57" w:right="-57"/>
              <w:rPr>
                <w:rFonts w:ascii="Times New Roman" w:eastAsia="Times New Roman" w:hAnsi="Times New Roman" w:cs="Times New Roman"/>
                <w:b/>
                <w:i/>
                <w:spacing w:val="-8"/>
                <w:sz w:val="24"/>
                <w:szCs w:val="26"/>
                <w:lang w:val="en-US"/>
              </w:rPr>
            </w:pPr>
            <w:r w:rsidRPr="00594178">
              <w:rPr>
                <w:rFonts w:ascii="Times New Roman" w:eastAsia="Times New Roman" w:hAnsi="Times New Roman" w:cs="Times New Roman"/>
                <w:b/>
                <w:i/>
                <w:spacing w:val="-8"/>
                <w:sz w:val="24"/>
                <w:szCs w:val="26"/>
                <w:lang w:val="vi-VN"/>
              </w:rPr>
              <w:t>Universities</w:t>
            </w:r>
            <w:r w:rsidR="00CB61E3" w:rsidRPr="00594178">
              <w:rPr>
                <w:rFonts w:ascii="Times New Roman" w:eastAsia="Times New Roman" w:hAnsi="Times New Roman" w:cs="Times New Roman"/>
                <w:b/>
                <w:i/>
                <w:spacing w:val="-8"/>
                <w:sz w:val="24"/>
                <w:szCs w:val="26"/>
                <w:lang w:val="en-US"/>
              </w:rPr>
              <w:t xml:space="preserve"> </w:t>
            </w:r>
            <w:r w:rsidR="00CB61E3" w:rsidRPr="00594178">
              <w:rPr>
                <w:rFonts w:ascii="Times New Roman" w:eastAsia="Times New Roman" w:hAnsi="Times New Roman" w:cs="Times New Roman"/>
                <w:b/>
                <w:i/>
                <w:spacing w:val="-8"/>
                <w:sz w:val="24"/>
                <w:szCs w:val="26"/>
                <w:lang w:val="vi-VN"/>
              </w:rPr>
              <w:t>Brand Equit</w:t>
            </w:r>
            <w:r w:rsidR="00CB61E3" w:rsidRPr="00594178">
              <w:rPr>
                <w:rFonts w:ascii="Times New Roman" w:eastAsia="Times New Roman" w:hAnsi="Times New Roman" w:cs="Times New Roman"/>
                <w:b/>
                <w:i/>
                <w:spacing w:val="-8"/>
                <w:sz w:val="24"/>
                <w:szCs w:val="26"/>
                <w:lang w:val="en-US"/>
              </w:rPr>
              <w:t>y</w:t>
            </w:r>
          </w:p>
        </w:tc>
      </w:tr>
      <w:tr w:rsidR="00294E6A" w:rsidRPr="00594178" w14:paraId="2A17133B" w14:textId="77777777" w:rsidTr="00594178">
        <w:trPr>
          <w:trHeight w:val="96"/>
          <w:jc w:val="center"/>
        </w:trPr>
        <w:tc>
          <w:tcPr>
            <w:tcW w:w="0" w:type="auto"/>
            <w:vAlign w:val="center"/>
          </w:tcPr>
          <w:p w14:paraId="47EE699C"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UBE1</w:t>
            </w:r>
          </w:p>
        </w:tc>
        <w:tc>
          <w:tcPr>
            <w:tcW w:w="9564" w:type="dxa"/>
            <w:vAlign w:val="center"/>
          </w:tcPr>
          <w:p w14:paraId="20564EBB" w14:textId="6FDE5DD4" w:rsidR="00294E6A" w:rsidRPr="00594178" w:rsidRDefault="006421C4"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quality of the university’s education, research, and services compared with other universities (Perceived Quality)</w:t>
            </w:r>
          </w:p>
        </w:tc>
      </w:tr>
      <w:tr w:rsidR="00294E6A" w:rsidRPr="00594178" w14:paraId="74698AFD" w14:textId="77777777" w:rsidTr="00594178">
        <w:trPr>
          <w:trHeight w:val="96"/>
          <w:jc w:val="center"/>
        </w:trPr>
        <w:tc>
          <w:tcPr>
            <w:tcW w:w="0" w:type="auto"/>
            <w:vAlign w:val="center"/>
          </w:tcPr>
          <w:p w14:paraId="52499A38"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UBE2</w:t>
            </w:r>
          </w:p>
        </w:tc>
        <w:tc>
          <w:tcPr>
            <w:tcW w:w="9564" w:type="dxa"/>
          </w:tcPr>
          <w:p w14:paraId="6CAE43BD" w14:textId="364881DF" w:rsidR="00294E6A" w:rsidRPr="00594178" w:rsidRDefault="006421C4"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 xml:space="preserve">I feel proud to work at the university and willing to recommend it as an ideal place for study and work </w:t>
            </w:r>
            <w:r w:rsidR="00294E6A" w:rsidRPr="00594178">
              <w:rPr>
                <w:rFonts w:ascii="Times New Roman" w:hAnsi="Times New Roman" w:cs="Times New Roman"/>
                <w:spacing w:val="-8"/>
                <w:sz w:val="24"/>
                <w:szCs w:val="26"/>
              </w:rPr>
              <w:t>(</w:t>
            </w:r>
            <w:r w:rsidRPr="00594178">
              <w:rPr>
                <w:rFonts w:ascii="Times New Roman" w:hAnsi="Times New Roman" w:cs="Times New Roman"/>
                <w:spacing w:val="-8"/>
                <w:sz w:val="24"/>
                <w:szCs w:val="26"/>
              </w:rPr>
              <w:t>Brand Loyalty)</w:t>
            </w:r>
          </w:p>
        </w:tc>
      </w:tr>
      <w:tr w:rsidR="00294E6A" w:rsidRPr="00594178" w14:paraId="25916B24" w14:textId="77777777" w:rsidTr="00594178">
        <w:trPr>
          <w:trHeight w:val="96"/>
          <w:jc w:val="center"/>
        </w:trPr>
        <w:tc>
          <w:tcPr>
            <w:tcW w:w="0" w:type="auto"/>
            <w:vAlign w:val="center"/>
          </w:tcPr>
          <w:p w14:paraId="10060A51"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UBE3</w:t>
            </w:r>
          </w:p>
        </w:tc>
        <w:tc>
          <w:tcPr>
            <w:tcW w:w="9564" w:type="dxa"/>
          </w:tcPr>
          <w:p w14:paraId="52C68963" w14:textId="61B109ED" w:rsidR="00294E6A" w:rsidRPr="00594178" w:rsidRDefault="006421C4"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is widely recognized within the academic community and among businesses (Brand Awareness)</w:t>
            </w:r>
          </w:p>
        </w:tc>
      </w:tr>
      <w:tr w:rsidR="00294E6A" w:rsidRPr="00594178" w14:paraId="799B0977" w14:textId="77777777" w:rsidTr="00594178">
        <w:trPr>
          <w:trHeight w:val="96"/>
          <w:jc w:val="center"/>
        </w:trPr>
        <w:tc>
          <w:tcPr>
            <w:tcW w:w="0" w:type="auto"/>
            <w:vAlign w:val="center"/>
          </w:tcPr>
          <w:p w14:paraId="56C80531"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UBE4</w:t>
            </w:r>
          </w:p>
        </w:tc>
        <w:tc>
          <w:tcPr>
            <w:tcW w:w="9564" w:type="dxa"/>
          </w:tcPr>
          <w:p w14:paraId="527BFCB8" w14:textId="10C7212E" w:rsidR="00294E6A" w:rsidRPr="00594178" w:rsidRDefault="006421C4"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university’s brand reflects a professional, reputable, and innovative image (Brand Image)</w:t>
            </w:r>
          </w:p>
        </w:tc>
      </w:tr>
      <w:tr w:rsidR="00294E6A" w:rsidRPr="00594178" w14:paraId="2D48A8F0" w14:textId="77777777" w:rsidTr="00594178">
        <w:trPr>
          <w:trHeight w:val="96"/>
          <w:jc w:val="center"/>
        </w:trPr>
        <w:tc>
          <w:tcPr>
            <w:tcW w:w="10525" w:type="dxa"/>
            <w:gridSpan w:val="2"/>
            <w:vAlign w:val="center"/>
          </w:tcPr>
          <w:p w14:paraId="4BC70647" w14:textId="5E95F7B9" w:rsidR="00294E6A" w:rsidRPr="00594178" w:rsidRDefault="006421C4" w:rsidP="00594178">
            <w:pPr>
              <w:ind w:left="-57" w:right="-57"/>
              <w:rPr>
                <w:rFonts w:ascii="Times New Roman" w:eastAsia="Times New Roman" w:hAnsi="Times New Roman" w:cs="Times New Roman"/>
                <w:b/>
                <w:i/>
                <w:spacing w:val="-8"/>
                <w:sz w:val="24"/>
                <w:szCs w:val="26"/>
                <w:lang w:val="vi-VN"/>
              </w:rPr>
            </w:pPr>
            <w:r w:rsidRPr="00594178">
              <w:rPr>
                <w:rFonts w:ascii="Times New Roman" w:eastAsia="Times New Roman" w:hAnsi="Times New Roman" w:cs="Times New Roman"/>
                <w:b/>
                <w:i/>
                <w:spacing w:val="-8"/>
                <w:sz w:val="24"/>
                <w:szCs w:val="26"/>
                <w:lang w:val="vi-VN"/>
              </w:rPr>
              <w:t>Level of University Autonomy</w:t>
            </w:r>
          </w:p>
        </w:tc>
      </w:tr>
      <w:tr w:rsidR="00294E6A" w:rsidRPr="00594178" w14:paraId="1679DE78" w14:textId="77777777" w:rsidTr="00594178">
        <w:trPr>
          <w:trHeight w:val="144"/>
          <w:jc w:val="center"/>
        </w:trPr>
        <w:tc>
          <w:tcPr>
            <w:tcW w:w="0" w:type="auto"/>
            <w:vAlign w:val="center"/>
          </w:tcPr>
          <w:p w14:paraId="5785BC2E"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AUT1</w:t>
            </w:r>
          </w:p>
        </w:tc>
        <w:tc>
          <w:tcPr>
            <w:tcW w:w="9564" w:type="dxa"/>
          </w:tcPr>
          <w:p w14:paraId="40910501" w14:textId="6F231820" w:rsidR="00294E6A" w:rsidRPr="00594178" w:rsidRDefault="006421C4"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has the authority to independently design curricula, teaching methods, and assessment criteria for different groups of learners</w:t>
            </w:r>
          </w:p>
        </w:tc>
      </w:tr>
      <w:tr w:rsidR="00294E6A" w:rsidRPr="00594178" w14:paraId="179E6582" w14:textId="77777777" w:rsidTr="00594178">
        <w:trPr>
          <w:trHeight w:val="144"/>
          <w:jc w:val="center"/>
        </w:trPr>
        <w:tc>
          <w:tcPr>
            <w:tcW w:w="0" w:type="auto"/>
            <w:vAlign w:val="center"/>
          </w:tcPr>
          <w:p w14:paraId="5C5852AC"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AUT2</w:t>
            </w:r>
          </w:p>
        </w:tc>
        <w:tc>
          <w:tcPr>
            <w:tcW w:w="9564" w:type="dxa"/>
          </w:tcPr>
          <w:p w14:paraId="43686959" w14:textId="35FBF7E1" w:rsidR="00294E6A" w:rsidRPr="00594178" w:rsidRDefault="006421C4"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has autonomy in recruiting, appointing, and terminating employees</w:t>
            </w:r>
          </w:p>
        </w:tc>
      </w:tr>
      <w:tr w:rsidR="00294E6A" w:rsidRPr="00594178" w14:paraId="110F91AA" w14:textId="77777777" w:rsidTr="00594178">
        <w:trPr>
          <w:trHeight w:val="144"/>
          <w:jc w:val="center"/>
        </w:trPr>
        <w:tc>
          <w:tcPr>
            <w:tcW w:w="0" w:type="auto"/>
            <w:vAlign w:val="center"/>
          </w:tcPr>
          <w:p w14:paraId="32A8EE77"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AUT3</w:t>
            </w:r>
          </w:p>
        </w:tc>
        <w:tc>
          <w:tcPr>
            <w:tcW w:w="9564" w:type="dxa"/>
          </w:tcPr>
          <w:p w14:paraId="15D11497" w14:textId="5B70F104" w:rsidR="00294E6A" w:rsidRPr="00594178" w:rsidRDefault="006421C4"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has autonomy in setting and using tuition fees, generating revenue, and allocating income from cooperation, research, and investment activities</w:t>
            </w:r>
          </w:p>
        </w:tc>
      </w:tr>
      <w:tr w:rsidR="00294E6A" w:rsidRPr="00594178" w14:paraId="3F04BB37" w14:textId="77777777" w:rsidTr="00594178">
        <w:trPr>
          <w:trHeight w:val="144"/>
          <w:jc w:val="center"/>
        </w:trPr>
        <w:tc>
          <w:tcPr>
            <w:tcW w:w="0" w:type="auto"/>
            <w:vAlign w:val="center"/>
          </w:tcPr>
          <w:p w14:paraId="1D53F210" w14:textId="77777777" w:rsidR="00294E6A" w:rsidRPr="00594178" w:rsidRDefault="00294E6A" w:rsidP="00594178">
            <w:pPr>
              <w:pBdr>
                <w:top w:val="nil"/>
                <w:left w:val="nil"/>
                <w:bottom w:val="nil"/>
                <w:right w:val="nil"/>
                <w:between w:val="nil"/>
              </w:pBdr>
              <w:ind w:left="-57" w:right="-57"/>
              <w:jc w:val="center"/>
              <w:rPr>
                <w:rFonts w:ascii="Times New Roman" w:hAnsi="Times New Roman" w:cs="Times New Roman"/>
                <w:spacing w:val="-8"/>
                <w:sz w:val="24"/>
                <w:szCs w:val="26"/>
              </w:rPr>
            </w:pPr>
            <w:r w:rsidRPr="00594178">
              <w:rPr>
                <w:rFonts w:ascii="Times New Roman" w:hAnsi="Times New Roman" w:cs="Times New Roman"/>
                <w:spacing w:val="-8"/>
                <w:sz w:val="24"/>
                <w:szCs w:val="26"/>
              </w:rPr>
              <w:t>AUT4</w:t>
            </w:r>
          </w:p>
        </w:tc>
        <w:tc>
          <w:tcPr>
            <w:tcW w:w="9564" w:type="dxa"/>
          </w:tcPr>
          <w:p w14:paraId="387A1858" w14:textId="5FC6FF9A" w:rsidR="00294E6A" w:rsidRPr="00594178" w:rsidRDefault="006421C4" w:rsidP="00594178">
            <w:pPr>
              <w:ind w:left="-57" w:right="-57"/>
              <w:jc w:val="both"/>
              <w:rPr>
                <w:rFonts w:ascii="Times New Roman" w:hAnsi="Times New Roman" w:cs="Times New Roman"/>
                <w:spacing w:val="-8"/>
                <w:sz w:val="24"/>
                <w:szCs w:val="26"/>
              </w:rPr>
            </w:pPr>
            <w:r w:rsidRPr="00594178">
              <w:rPr>
                <w:rFonts w:ascii="Times New Roman" w:hAnsi="Times New Roman" w:cs="Times New Roman"/>
                <w:spacing w:val="-8"/>
                <w:sz w:val="24"/>
                <w:szCs w:val="26"/>
              </w:rPr>
              <w:t>The university has autonomy in determining its organizational structure, internal governance model, and decision-making mechanisms</w:t>
            </w:r>
          </w:p>
        </w:tc>
      </w:tr>
    </w:tbl>
    <w:p w14:paraId="7F02C085" w14:textId="1DC5AB25" w:rsidR="00294E6A" w:rsidRPr="00432654" w:rsidRDefault="006421C4" w:rsidP="00AB6550">
      <w:pPr>
        <w:spacing w:after="0" w:line="240" w:lineRule="auto"/>
        <w:jc w:val="right"/>
        <w:rPr>
          <w:rFonts w:ascii="Times New Roman" w:hAnsi="Times New Roman" w:cs="Times New Roman"/>
          <w:i/>
          <w:iCs/>
          <w:sz w:val="26"/>
          <w:szCs w:val="26"/>
        </w:rPr>
      </w:pPr>
      <w:r w:rsidRPr="00432654">
        <w:rPr>
          <w:rFonts w:ascii="Times New Roman" w:hAnsi="Times New Roman" w:cs="Times New Roman"/>
          <w:i/>
          <w:iCs/>
          <w:sz w:val="26"/>
          <w:szCs w:val="26"/>
        </w:rPr>
        <w:t>(Source: Developed from Latif (2018); Aaker (1991); Mai et al. (2020))</w:t>
      </w:r>
    </w:p>
    <w:p w14:paraId="657E3DC6" w14:textId="77777777" w:rsidR="00C064E8" w:rsidRPr="00C064E8" w:rsidRDefault="00C064E8" w:rsidP="00C064E8">
      <w:pPr>
        <w:spacing w:after="0" w:line="240" w:lineRule="auto"/>
        <w:ind w:firstLine="720"/>
        <w:jc w:val="both"/>
        <w:outlineLvl w:val="0"/>
        <w:rPr>
          <w:rFonts w:ascii="Times New Roman" w:hAnsi="Times New Roman" w:cs="Times New Roman"/>
          <w:sz w:val="26"/>
          <w:szCs w:val="26"/>
        </w:rPr>
      </w:pPr>
      <w:bookmarkStart w:id="34" w:name="_Toc221094140"/>
      <w:r w:rsidRPr="00C064E8">
        <w:rPr>
          <w:rFonts w:ascii="Times New Roman" w:hAnsi="Times New Roman" w:cs="Times New Roman"/>
          <w:sz w:val="26"/>
          <w:szCs w:val="26"/>
        </w:rPr>
        <w:t xml:space="preserve">The university autonomy scale is developed based on Mai et al. (2020) and aligned with the autonomy provisions of the 2025 Law on Higher Education. It comprises four indicators reflecting academic, human resource, financial, and organizational autonomy. Preliminary tests indicate acceptable reliability and validity (Cronbach’s Alpha </w:t>
      </w:r>
      <w:r w:rsidRPr="00C064E8">
        <w:rPr>
          <w:rFonts w:ascii="Times New Roman" w:hAnsi="Times New Roman" w:cs="Times New Roman"/>
          <w:sz w:val="26"/>
          <w:szCs w:val="26"/>
        </w:rPr>
        <w:lastRenderedPageBreak/>
        <w:t>= 0.820; KMO = 0.734; Bartlett’s Test Sig. = 0.000), with 66.049% explained variance and factor loadings ranging from 0.643 to 0.903.</w:t>
      </w:r>
    </w:p>
    <w:p w14:paraId="337DFF54" w14:textId="6140AC8D" w:rsidR="00C064E8" w:rsidRPr="00C064E8" w:rsidRDefault="00C064E8" w:rsidP="00C064E8">
      <w:pPr>
        <w:spacing w:after="0" w:line="240" w:lineRule="auto"/>
        <w:ind w:firstLine="720"/>
        <w:jc w:val="both"/>
        <w:outlineLvl w:val="0"/>
        <w:rPr>
          <w:rFonts w:ascii="Times New Roman" w:hAnsi="Times New Roman" w:cs="Times New Roman"/>
          <w:sz w:val="26"/>
          <w:szCs w:val="26"/>
        </w:rPr>
      </w:pPr>
      <w:r w:rsidRPr="00C064E8">
        <w:rPr>
          <w:rFonts w:ascii="Times New Roman" w:hAnsi="Times New Roman" w:cs="Times New Roman"/>
          <w:sz w:val="26"/>
          <w:szCs w:val="26"/>
        </w:rPr>
        <w:t xml:space="preserve">The questionnaire includes four sections: respondent information; assessment of USR across six dimensions; assessment of university autonomy across four indicators; and assessment of </w:t>
      </w:r>
      <w:r w:rsidR="002D6EAA">
        <w:rPr>
          <w:rFonts w:ascii="Times New Roman" w:hAnsi="Times New Roman" w:cs="Times New Roman"/>
          <w:sz w:val="26"/>
          <w:szCs w:val="26"/>
        </w:rPr>
        <w:t xml:space="preserve">UBE </w:t>
      </w:r>
      <w:r w:rsidRPr="00C064E8">
        <w:rPr>
          <w:rFonts w:ascii="Times New Roman" w:hAnsi="Times New Roman" w:cs="Times New Roman"/>
          <w:sz w:val="26"/>
          <w:szCs w:val="26"/>
        </w:rPr>
        <w:t>across four indicators. Data are collected using both paper-based and online questionnaires.</w:t>
      </w:r>
    </w:p>
    <w:p w14:paraId="6D50C56D" w14:textId="77777777" w:rsidR="00C064E8" w:rsidRPr="00C064E8" w:rsidRDefault="00C064E8" w:rsidP="00C064E8">
      <w:pPr>
        <w:spacing w:after="0" w:line="240" w:lineRule="auto"/>
        <w:ind w:firstLine="720"/>
        <w:jc w:val="both"/>
        <w:outlineLvl w:val="0"/>
        <w:rPr>
          <w:rFonts w:ascii="Times New Roman" w:hAnsi="Times New Roman" w:cs="Times New Roman"/>
          <w:sz w:val="26"/>
          <w:szCs w:val="26"/>
        </w:rPr>
      </w:pPr>
      <w:r w:rsidRPr="00C064E8">
        <w:rPr>
          <w:rFonts w:ascii="Times New Roman" w:hAnsi="Times New Roman" w:cs="Times New Roman"/>
          <w:sz w:val="26"/>
          <w:szCs w:val="26"/>
        </w:rPr>
        <w:t>Regarding sampling and data collection, the sampling frame consists of administrators at ten autonomous public universities in Hanoi, including members of the Board of Rectors, University Councils, and managers at middle and grassroots levels. Purposive sampling is applied at the organizational level, combined with stratified sampling by function (academic units, administrative–management units, and leadership) to ensure internal representativeness, with snowball sampling used only as a supplementary technique.</w:t>
      </w:r>
    </w:p>
    <w:p w14:paraId="408F3552" w14:textId="73EA6A43" w:rsidR="00C064E8" w:rsidRPr="00C064E8" w:rsidRDefault="00C064E8" w:rsidP="00C064E8">
      <w:pPr>
        <w:spacing w:after="0" w:line="240" w:lineRule="auto"/>
        <w:ind w:firstLine="720"/>
        <w:jc w:val="both"/>
        <w:outlineLvl w:val="0"/>
        <w:rPr>
          <w:rFonts w:ascii="Times New Roman" w:hAnsi="Times New Roman" w:cs="Times New Roman"/>
          <w:sz w:val="26"/>
          <w:szCs w:val="26"/>
        </w:rPr>
      </w:pPr>
      <w:r w:rsidRPr="00C064E8">
        <w:rPr>
          <w:rFonts w:ascii="Times New Roman" w:hAnsi="Times New Roman" w:cs="Times New Roman"/>
          <w:sz w:val="26"/>
          <w:szCs w:val="26"/>
        </w:rPr>
        <w:t xml:space="preserve">Sample size is determined using the PLS-SEM “10-times rule.” As </w:t>
      </w:r>
      <w:r w:rsidR="002D6EAA">
        <w:rPr>
          <w:rFonts w:ascii="Times New Roman" w:hAnsi="Times New Roman" w:cs="Times New Roman"/>
          <w:sz w:val="26"/>
          <w:szCs w:val="26"/>
        </w:rPr>
        <w:t xml:space="preserve">UBE </w:t>
      </w:r>
      <w:r w:rsidRPr="00C064E8">
        <w:rPr>
          <w:rFonts w:ascii="Times New Roman" w:hAnsi="Times New Roman" w:cs="Times New Roman"/>
          <w:sz w:val="26"/>
          <w:szCs w:val="26"/>
        </w:rPr>
        <w:t>has seven incoming paths in the structural model, the minimum sample size is approximately 70 observations. The main survey is conducted from March to July 2025. Of 300 distributed questionnaires, 226 are returned (response rate 75.3%), and 223 valid responses are retained for analysis after data screening.</w:t>
      </w:r>
    </w:p>
    <w:p w14:paraId="7D900315" w14:textId="77777777" w:rsidR="00C064E8" w:rsidRDefault="00C064E8" w:rsidP="00C064E8">
      <w:pPr>
        <w:spacing w:after="0" w:line="240" w:lineRule="auto"/>
        <w:ind w:firstLine="720"/>
        <w:jc w:val="both"/>
        <w:outlineLvl w:val="0"/>
        <w:rPr>
          <w:rFonts w:ascii="Times New Roman" w:hAnsi="Times New Roman" w:cs="Times New Roman"/>
          <w:sz w:val="26"/>
          <w:szCs w:val="26"/>
        </w:rPr>
      </w:pPr>
      <w:r w:rsidRPr="00C064E8">
        <w:rPr>
          <w:rFonts w:ascii="Times New Roman" w:hAnsi="Times New Roman" w:cs="Times New Roman"/>
          <w:sz w:val="26"/>
          <w:szCs w:val="26"/>
        </w:rPr>
        <w:t>Data are coded and analyzed using SPSS 26 and SmartPLS 4. SPSS is used for descriptive statistics and preliminary scale assessment (Cronbach’s Alpha and EFA) for university autonomy and brand equity, while the USR scale is assessed directly within the PLS-SEM framework. SmartPLS 4 is employed to evaluate the measurement and structural models, testing both direct and moderating effects specified in hypotheses H1–H13. Results are presented in Chapter 3 and the appendices.</w:t>
      </w:r>
    </w:p>
    <w:p w14:paraId="247E10B7" w14:textId="5DC8DB40" w:rsidR="006A1137" w:rsidRPr="00432654" w:rsidRDefault="006A1137" w:rsidP="00C064E8">
      <w:pPr>
        <w:spacing w:after="0" w:line="240" w:lineRule="auto"/>
        <w:jc w:val="both"/>
        <w:outlineLvl w:val="0"/>
        <w:rPr>
          <w:rFonts w:ascii="Times New Roman" w:hAnsi="Times New Roman" w:cs="Times New Roman"/>
          <w:sz w:val="26"/>
          <w:szCs w:val="26"/>
        </w:rPr>
      </w:pPr>
      <w:r w:rsidRPr="00432654">
        <w:rPr>
          <w:rFonts w:ascii="Times New Roman" w:hAnsi="Times New Roman" w:cs="Times New Roman"/>
          <w:b/>
          <w:bCs/>
          <w:sz w:val="26"/>
          <w:szCs w:val="26"/>
        </w:rPr>
        <w:t>2.3. Qualitative Research Method</w:t>
      </w:r>
      <w:bookmarkEnd w:id="34"/>
    </w:p>
    <w:p w14:paraId="6D290D38" w14:textId="02E49E71" w:rsidR="00C1218F" w:rsidRPr="00C1218F" w:rsidRDefault="00C1218F" w:rsidP="00C1218F">
      <w:pPr>
        <w:spacing w:after="0" w:line="240" w:lineRule="auto"/>
        <w:ind w:firstLine="720"/>
        <w:jc w:val="both"/>
        <w:outlineLvl w:val="0"/>
        <w:rPr>
          <w:rFonts w:ascii="Times New Roman" w:hAnsi="Times New Roman" w:cs="Times New Roman"/>
          <w:sz w:val="26"/>
          <w:szCs w:val="26"/>
        </w:rPr>
      </w:pPr>
      <w:bookmarkStart w:id="35" w:name="_Toc221094141"/>
      <w:r w:rsidRPr="00C1218F">
        <w:rPr>
          <w:rFonts w:ascii="Times New Roman" w:hAnsi="Times New Roman" w:cs="Times New Roman"/>
          <w:sz w:val="26"/>
          <w:szCs w:val="26"/>
        </w:rPr>
        <w:t xml:space="preserve">In addition to quantitative analysis, the dissertation employs qualitative research within a mixed-methods design to complement, explain, and validate survey findings, and to provide deeper insights into the mechanisms linking </w:t>
      </w:r>
      <w:r>
        <w:rPr>
          <w:rFonts w:ascii="Times New Roman" w:hAnsi="Times New Roman" w:cs="Times New Roman"/>
          <w:sz w:val="26"/>
          <w:szCs w:val="26"/>
        </w:rPr>
        <w:t>U</w:t>
      </w:r>
      <w:r w:rsidRPr="00C1218F">
        <w:rPr>
          <w:rFonts w:ascii="Times New Roman" w:hAnsi="Times New Roman" w:cs="Times New Roman"/>
          <w:sz w:val="26"/>
          <w:szCs w:val="26"/>
        </w:rPr>
        <w:t>SR, university autonomy, and brand equity in autonomous public universities in Vietnam. The qualitative component serves two purposes: enhancing the content validity of measurement instruments and supporting in-depth interpretation of quantitative results.</w:t>
      </w:r>
    </w:p>
    <w:p w14:paraId="555F97EF" w14:textId="6649ED8E" w:rsidR="00C1218F" w:rsidRPr="00C1218F" w:rsidRDefault="00C1218F" w:rsidP="00C1218F">
      <w:pPr>
        <w:spacing w:after="0" w:line="240" w:lineRule="auto"/>
        <w:ind w:firstLine="720"/>
        <w:jc w:val="both"/>
        <w:outlineLvl w:val="0"/>
        <w:rPr>
          <w:rFonts w:ascii="Times New Roman" w:hAnsi="Times New Roman" w:cs="Times New Roman"/>
          <w:sz w:val="26"/>
          <w:szCs w:val="26"/>
        </w:rPr>
      </w:pPr>
      <w:r w:rsidRPr="00C1218F">
        <w:rPr>
          <w:rFonts w:ascii="Times New Roman" w:hAnsi="Times New Roman" w:cs="Times New Roman"/>
          <w:sz w:val="26"/>
          <w:szCs w:val="26"/>
        </w:rPr>
        <w:t>Semi-structured interviews are conducted with eight senior leaders (members of Boards of Rectors and University Councils) at participating universities, selected through purposive sampling based on their involvement in autonomy-related decision-making and USR implementation. Interviews are conducted face-to-face between June and July 2025, lasting 30–45 minutes, and focus on three themes: USR orientations, the influence of autonomy on USR implementation and brand equity, and related challenges and policy implications. Interview data are analyzed using thematic analysis.</w:t>
      </w:r>
    </w:p>
    <w:p w14:paraId="274B7729" w14:textId="4F5489A2" w:rsidR="00594178" w:rsidRPr="00C1218F" w:rsidRDefault="00C1218F" w:rsidP="00C1218F">
      <w:pPr>
        <w:spacing w:after="0" w:line="240" w:lineRule="auto"/>
        <w:ind w:firstLine="720"/>
        <w:jc w:val="both"/>
        <w:outlineLvl w:val="0"/>
        <w:rPr>
          <w:rFonts w:ascii="Times New Roman" w:hAnsi="Times New Roman" w:cs="Times New Roman"/>
          <w:sz w:val="26"/>
          <w:szCs w:val="26"/>
        </w:rPr>
      </w:pPr>
      <w:r w:rsidRPr="00C1218F">
        <w:rPr>
          <w:rFonts w:ascii="Times New Roman" w:hAnsi="Times New Roman" w:cs="Times New Roman"/>
          <w:sz w:val="26"/>
          <w:szCs w:val="26"/>
        </w:rPr>
        <w:t>To further contextualize the findings, a multiple-case study is conducted at three autonomous public universities in Hanoi: Thuongmai University (financial autonomy level 1), Hanoi University of Science and Technology (financial autonomy level 1), and Electric Power University (financial autonomy level 2). Cases are selected based on autonomy approval across four domains, at least five years of USR implementation, and data availability. Data are drawn from interviews and institutional documents, and analyzed using thematic analysis combined with cross-case comparison and document analysis to identify patterns and contextual differences in how autonomy shapes USR implementation and brand equity.</w:t>
      </w:r>
      <w:r w:rsidR="00594178" w:rsidRPr="00C1218F">
        <w:rPr>
          <w:rFonts w:ascii="Times New Roman" w:hAnsi="Times New Roman" w:cs="Times New Roman"/>
          <w:sz w:val="26"/>
          <w:szCs w:val="26"/>
        </w:rPr>
        <w:br w:type="page"/>
      </w:r>
    </w:p>
    <w:p w14:paraId="6807599B" w14:textId="7F2E1E40" w:rsidR="006A1137" w:rsidRPr="00432654" w:rsidRDefault="006A1137" w:rsidP="00594178">
      <w:pPr>
        <w:spacing w:after="0" w:line="240" w:lineRule="auto"/>
        <w:jc w:val="center"/>
        <w:outlineLvl w:val="0"/>
        <w:rPr>
          <w:rFonts w:ascii="Times New Roman" w:hAnsi="Times New Roman" w:cs="Times New Roman"/>
          <w:sz w:val="26"/>
          <w:szCs w:val="26"/>
        </w:rPr>
      </w:pPr>
      <w:r w:rsidRPr="00432654">
        <w:rPr>
          <w:rFonts w:ascii="Times New Roman" w:hAnsi="Times New Roman" w:cs="Times New Roman"/>
          <w:b/>
          <w:bCs/>
          <w:sz w:val="26"/>
          <w:szCs w:val="26"/>
        </w:rPr>
        <w:lastRenderedPageBreak/>
        <w:t>CHAPTER 3: RESEARCH CONTEXT AND FINDINGS ON THE IMPACT OF SOCIAL RESPONSIBILITY ON THE BRAND EQUITY OF AUTONOMOUS PUBLIC UNIVERSITIES IN HANOI</w:t>
      </w:r>
      <w:bookmarkEnd w:id="35"/>
    </w:p>
    <w:p w14:paraId="7D057715" w14:textId="77777777" w:rsidR="006A1137" w:rsidRPr="00594178" w:rsidRDefault="006A1137" w:rsidP="00AB6550">
      <w:pPr>
        <w:spacing w:after="0" w:line="240" w:lineRule="auto"/>
        <w:jc w:val="both"/>
        <w:outlineLvl w:val="0"/>
        <w:rPr>
          <w:rFonts w:ascii="Times New Roman" w:hAnsi="Times New Roman" w:cs="Times New Roman"/>
          <w:spacing w:val="-8"/>
          <w:sz w:val="26"/>
          <w:szCs w:val="26"/>
        </w:rPr>
      </w:pPr>
      <w:bookmarkStart w:id="36" w:name="_Toc221094142"/>
      <w:r w:rsidRPr="00594178">
        <w:rPr>
          <w:rFonts w:ascii="Times New Roman" w:hAnsi="Times New Roman" w:cs="Times New Roman"/>
          <w:b/>
          <w:bCs/>
          <w:spacing w:val="-8"/>
          <w:sz w:val="26"/>
          <w:szCs w:val="26"/>
        </w:rPr>
        <w:t>3.1. Research Context and Characteristics of Autonomous Public Universities in Hanoi</w:t>
      </w:r>
      <w:bookmarkEnd w:id="36"/>
    </w:p>
    <w:p w14:paraId="15A27A03" w14:textId="77777777" w:rsidR="00F33433" w:rsidRPr="00F33433" w:rsidRDefault="00F33433" w:rsidP="00F33433">
      <w:pPr>
        <w:spacing w:after="0" w:line="240" w:lineRule="auto"/>
        <w:ind w:firstLine="720"/>
        <w:jc w:val="both"/>
        <w:outlineLvl w:val="0"/>
        <w:rPr>
          <w:rFonts w:ascii="Times New Roman" w:hAnsi="Times New Roman" w:cs="Times New Roman"/>
          <w:spacing w:val="-10"/>
          <w:sz w:val="26"/>
          <w:szCs w:val="26"/>
        </w:rPr>
      </w:pPr>
      <w:bookmarkStart w:id="37" w:name="_Toc221094143"/>
      <w:r w:rsidRPr="00F33433">
        <w:rPr>
          <w:rFonts w:ascii="Times New Roman" w:hAnsi="Times New Roman" w:cs="Times New Roman"/>
          <w:spacing w:val="-10"/>
          <w:sz w:val="26"/>
          <w:szCs w:val="26"/>
        </w:rPr>
        <w:t>Vietnamese higher education is undergoing a major transformation, with university autonomy established as a core governance principle to enhance effectiveness and competitiveness in public universities. This orientation was initiated by Resolution No. 14/2005/NQ-CP, institutionalized in the amended Law on Higher Education (2018) and Decree No. 99/2019/NĐ-CP, and further refined by the Law on Higher Education (2025), which links autonomy with accountability, transparency, and social responsibility.</w:t>
      </w:r>
    </w:p>
    <w:p w14:paraId="5C2DC1F2" w14:textId="28C10157" w:rsidR="00F33433" w:rsidRPr="00F33433" w:rsidRDefault="00F33433" w:rsidP="00F33433">
      <w:pPr>
        <w:spacing w:after="0" w:line="240" w:lineRule="auto"/>
        <w:ind w:firstLine="720"/>
        <w:jc w:val="both"/>
        <w:outlineLvl w:val="0"/>
        <w:rPr>
          <w:rFonts w:ascii="Times New Roman" w:hAnsi="Times New Roman" w:cs="Times New Roman"/>
          <w:spacing w:val="-10"/>
          <w:sz w:val="26"/>
          <w:szCs w:val="26"/>
        </w:rPr>
      </w:pPr>
      <w:r>
        <w:rPr>
          <w:rFonts w:ascii="Times New Roman" w:hAnsi="Times New Roman" w:cs="Times New Roman"/>
          <w:spacing w:val="-10"/>
          <w:sz w:val="26"/>
          <w:szCs w:val="26"/>
        </w:rPr>
        <w:t>I</w:t>
      </w:r>
      <w:r w:rsidRPr="00F33433">
        <w:rPr>
          <w:rFonts w:ascii="Times New Roman" w:hAnsi="Times New Roman" w:cs="Times New Roman"/>
          <w:spacing w:val="-10"/>
          <w:sz w:val="26"/>
          <w:szCs w:val="26"/>
        </w:rPr>
        <w:t>n this context, USR has become closely associated with autonomy, serving not only as a normative requirement but also as an indicator of governance capacity and responsiveness to stakeholders. Accordingly, USR plays an important role in shaping brand equity in autonomous public universities.</w:t>
      </w:r>
    </w:p>
    <w:p w14:paraId="051CC282" w14:textId="77777777" w:rsidR="00F33433" w:rsidRDefault="00F33433" w:rsidP="00F33433">
      <w:pPr>
        <w:spacing w:after="0" w:line="240" w:lineRule="auto"/>
        <w:ind w:firstLine="720"/>
        <w:jc w:val="both"/>
        <w:outlineLvl w:val="0"/>
        <w:rPr>
          <w:rFonts w:ascii="Times New Roman" w:hAnsi="Times New Roman" w:cs="Times New Roman"/>
          <w:spacing w:val="-10"/>
          <w:sz w:val="26"/>
          <w:szCs w:val="26"/>
        </w:rPr>
      </w:pPr>
      <w:r w:rsidRPr="00F33433">
        <w:rPr>
          <w:rFonts w:ascii="Times New Roman" w:hAnsi="Times New Roman" w:cs="Times New Roman"/>
          <w:spacing w:val="-10"/>
          <w:sz w:val="26"/>
          <w:szCs w:val="26"/>
        </w:rPr>
        <w:t>Hanoi is selected as the research setting because it is a major higher education hub with a high concentration of public universities operating at different levels of autonomy. The combination of intense competition, strong social oversight, and variation in governance capacity provides a suitable context for examining the moderating role of university autonomy in the USR–UBE relationship.</w:t>
      </w:r>
    </w:p>
    <w:p w14:paraId="77A9EB5A" w14:textId="0F5D3090" w:rsidR="006A1137" w:rsidRPr="00432654" w:rsidRDefault="006A1137" w:rsidP="00F33433">
      <w:pPr>
        <w:spacing w:after="0" w:line="240" w:lineRule="auto"/>
        <w:jc w:val="both"/>
        <w:outlineLvl w:val="0"/>
        <w:rPr>
          <w:rFonts w:ascii="Times New Roman" w:hAnsi="Times New Roman" w:cs="Times New Roman"/>
          <w:sz w:val="26"/>
          <w:szCs w:val="26"/>
        </w:rPr>
      </w:pPr>
      <w:r w:rsidRPr="00432654">
        <w:rPr>
          <w:rFonts w:ascii="Times New Roman" w:hAnsi="Times New Roman" w:cs="Times New Roman"/>
          <w:b/>
          <w:bCs/>
          <w:sz w:val="26"/>
          <w:szCs w:val="26"/>
        </w:rPr>
        <w:t>3.2. Quantitative Research Findings</w:t>
      </w:r>
      <w:bookmarkEnd w:id="37"/>
    </w:p>
    <w:p w14:paraId="4CB6D1C8" w14:textId="77777777" w:rsidR="006A1137" w:rsidRPr="00432654" w:rsidRDefault="006A1137" w:rsidP="00AB6550">
      <w:pPr>
        <w:spacing w:after="0" w:line="240" w:lineRule="auto"/>
        <w:jc w:val="both"/>
        <w:outlineLvl w:val="0"/>
        <w:rPr>
          <w:rFonts w:ascii="Times New Roman" w:hAnsi="Times New Roman" w:cs="Times New Roman"/>
          <w:i/>
          <w:iCs/>
          <w:sz w:val="26"/>
          <w:szCs w:val="26"/>
        </w:rPr>
      </w:pPr>
      <w:bookmarkStart w:id="38" w:name="_Toc221094144"/>
      <w:r w:rsidRPr="00432654">
        <w:rPr>
          <w:rFonts w:ascii="Times New Roman" w:hAnsi="Times New Roman" w:cs="Times New Roman"/>
          <w:b/>
          <w:bCs/>
          <w:i/>
          <w:iCs/>
          <w:sz w:val="26"/>
          <w:szCs w:val="26"/>
        </w:rPr>
        <w:t>3.2.1. Description of the Research Sample</w:t>
      </w:r>
      <w:bookmarkEnd w:id="38"/>
    </w:p>
    <w:p w14:paraId="64C1EA37" w14:textId="683813EF" w:rsidR="00F33433" w:rsidRPr="00F33433" w:rsidRDefault="00F33433" w:rsidP="00F33433">
      <w:pPr>
        <w:spacing w:after="0" w:line="240" w:lineRule="auto"/>
        <w:ind w:firstLine="720"/>
        <w:jc w:val="both"/>
        <w:outlineLvl w:val="1"/>
        <w:rPr>
          <w:rFonts w:ascii="Times New Roman" w:hAnsi="Times New Roman" w:cs="Times New Roman"/>
          <w:sz w:val="26"/>
          <w:szCs w:val="26"/>
        </w:rPr>
      </w:pPr>
      <w:bookmarkStart w:id="39" w:name="_Toc221094919"/>
      <w:r w:rsidRPr="00F33433">
        <w:rPr>
          <w:rFonts w:ascii="Times New Roman" w:hAnsi="Times New Roman" w:cs="Times New Roman"/>
          <w:sz w:val="26"/>
          <w:szCs w:val="26"/>
        </w:rPr>
        <w:t xml:space="preserve">The quantitative sample includes 223 valid responses from ten autonomous public universities in Hanoi, </w:t>
      </w:r>
      <w:r w:rsidR="005A4018" w:rsidRPr="005A4018">
        <w:rPr>
          <w:rFonts w:ascii="Times New Roman" w:hAnsi="Times New Roman" w:cs="Times New Roman"/>
          <w:sz w:val="26"/>
          <w:szCs w:val="26"/>
        </w:rPr>
        <w:t>exceeding the minimum sample size required for PLS-SEM estimation.</w:t>
      </w:r>
      <w:r w:rsidRPr="00F33433">
        <w:rPr>
          <w:rFonts w:ascii="Times New Roman" w:hAnsi="Times New Roman" w:cs="Times New Roman"/>
          <w:sz w:val="26"/>
          <w:szCs w:val="26"/>
        </w:rPr>
        <w:t xml:space="preserve"> Based on the ten-times rule (Hair et al., 2019), with seven structural paths leading to UBE, the minimum sample size is 70, indicating adequate statistical power.</w:t>
      </w:r>
    </w:p>
    <w:p w14:paraId="4536B53E" w14:textId="77777777" w:rsidR="00F33433" w:rsidRDefault="00F33433" w:rsidP="00F33433">
      <w:pPr>
        <w:spacing w:after="0" w:line="240" w:lineRule="auto"/>
        <w:ind w:firstLine="720"/>
        <w:jc w:val="both"/>
        <w:outlineLvl w:val="1"/>
        <w:rPr>
          <w:rFonts w:ascii="Times New Roman" w:hAnsi="Times New Roman" w:cs="Times New Roman"/>
          <w:sz w:val="26"/>
          <w:szCs w:val="26"/>
        </w:rPr>
      </w:pPr>
      <w:r w:rsidRPr="00F33433">
        <w:rPr>
          <w:rFonts w:ascii="Times New Roman" w:hAnsi="Times New Roman" w:cs="Times New Roman"/>
          <w:sz w:val="26"/>
          <w:szCs w:val="26"/>
        </w:rPr>
        <w:t>Regarding sample characteristics, 54.26% of respondents are male and 45.74% female; 85.2% have more than ten years of work experience. In terms of roles, 76.68% are in teaching and research, 14.35% in administrative–management positions, and 8.97% in university leadership, ensuring representation across governance levels.</w:t>
      </w:r>
    </w:p>
    <w:p w14:paraId="0396426E" w14:textId="73314BD2" w:rsidR="006421C4" w:rsidRPr="00432654" w:rsidRDefault="006A1137" w:rsidP="00F33433">
      <w:pPr>
        <w:spacing w:after="0" w:line="240" w:lineRule="auto"/>
        <w:jc w:val="center"/>
        <w:outlineLvl w:val="1"/>
        <w:rPr>
          <w:rFonts w:ascii="Times New Roman" w:hAnsi="Times New Roman" w:cs="Times New Roman"/>
          <w:b/>
          <w:bCs/>
          <w:sz w:val="26"/>
          <w:szCs w:val="26"/>
        </w:rPr>
      </w:pPr>
      <w:r w:rsidRPr="00432654">
        <w:rPr>
          <w:rFonts w:ascii="Times New Roman" w:hAnsi="Times New Roman" w:cs="Times New Roman"/>
          <w:b/>
          <w:bCs/>
          <w:sz w:val="26"/>
          <w:szCs w:val="26"/>
        </w:rPr>
        <w:t>Table 3.1. Descriptive Analysis of the Research Sample</w:t>
      </w:r>
      <w:bookmarkEnd w:id="3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168"/>
        <w:gridCol w:w="1330"/>
        <w:gridCol w:w="1503"/>
      </w:tblGrid>
      <w:tr w:rsidR="006A1137" w:rsidRPr="001759B3" w14:paraId="2D202544" w14:textId="77777777" w:rsidTr="001759B3">
        <w:trPr>
          <w:jc w:val="center"/>
        </w:trPr>
        <w:tc>
          <w:tcPr>
            <w:tcW w:w="298" w:type="pct"/>
          </w:tcPr>
          <w:p w14:paraId="6DBD94FE" w14:textId="132DDB59"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b/>
                <w:spacing w:val="-10"/>
                <w:kern w:val="0"/>
                <w:szCs w:val="26"/>
                <w14:ligatures w14:val="none"/>
              </w:rPr>
            </w:pPr>
            <w:r w:rsidRPr="001759B3">
              <w:rPr>
                <w:rFonts w:ascii="Times New Roman" w:eastAsia="Times New Roman" w:hAnsi="Times New Roman" w:cs="Times New Roman"/>
                <w:b/>
                <w:spacing w:val="-10"/>
                <w:kern w:val="0"/>
                <w:szCs w:val="26"/>
                <w14:ligatures w14:val="none"/>
              </w:rPr>
              <w:t>No.</w:t>
            </w:r>
          </w:p>
        </w:tc>
        <w:tc>
          <w:tcPr>
            <w:tcW w:w="3222" w:type="pct"/>
          </w:tcPr>
          <w:p w14:paraId="1D09B6BB" w14:textId="3CAA4EE6"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b/>
                <w:spacing w:val="-10"/>
                <w:kern w:val="0"/>
                <w:szCs w:val="26"/>
                <w14:ligatures w14:val="none"/>
              </w:rPr>
            </w:pPr>
            <w:r w:rsidRPr="001759B3">
              <w:rPr>
                <w:rFonts w:ascii="Times New Roman" w:eastAsia="Times New Roman" w:hAnsi="Times New Roman" w:cs="Times New Roman"/>
                <w:b/>
                <w:spacing w:val="-10"/>
                <w:kern w:val="0"/>
                <w:szCs w:val="26"/>
                <w14:ligatures w14:val="none"/>
              </w:rPr>
              <w:t>Characteristics</w:t>
            </w:r>
          </w:p>
        </w:tc>
        <w:tc>
          <w:tcPr>
            <w:tcW w:w="695" w:type="pct"/>
          </w:tcPr>
          <w:p w14:paraId="18B3F17D" w14:textId="14EA5F01"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b/>
                <w:spacing w:val="-10"/>
                <w:kern w:val="0"/>
                <w:szCs w:val="26"/>
                <w14:ligatures w14:val="none"/>
              </w:rPr>
            </w:pPr>
            <w:r w:rsidRPr="001759B3">
              <w:rPr>
                <w:rFonts w:ascii="Times New Roman" w:eastAsia="Times New Roman" w:hAnsi="Times New Roman" w:cs="Times New Roman"/>
                <w:b/>
                <w:spacing w:val="-10"/>
                <w:kern w:val="0"/>
                <w:szCs w:val="26"/>
                <w14:ligatures w14:val="none"/>
              </w:rPr>
              <w:t>Frequency</w:t>
            </w:r>
          </w:p>
        </w:tc>
        <w:tc>
          <w:tcPr>
            <w:tcW w:w="786" w:type="pct"/>
            <w:vAlign w:val="center"/>
          </w:tcPr>
          <w:p w14:paraId="4A43FBD0" w14:textId="2E51B6F4"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b/>
                <w:spacing w:val="-10"/>
                <w:kern w:val="0"/>
                <w:szCs w:val="26"/>
                <w14:ligatures w14:val="none"/>
              </w:rPr>
            </w:pPr>
            <w:r w:rsidRPr="001759B3">
              <w:rPr>
                <w:rFonts w:ascii="Times New Roman" w:eastAsia="Times New Roman" w:hAnsi="Times New Roman" w:cs="Times New Roman"/>
                <w:b/>
                <w:spacing w:val="-10"/>
                <w:kern w:val="0"/>
                <w:szCs w:val="26"/>
                <w14:ligatures w14:val="none"/>
              </w:rPr>
              <w:t>Percentage</w:t>
            </w:r>
            <w:r w:rsidRPr="001759B3">
              <w:rPr>
                <w:rFonts w:ascii="Times New Roman" w:eastAsia="Times New Roman" w:hAnsi="Times New Roman" w:cs="Times New Roman"/>
                <w:b/>
                <w:spacing w:val="-10"/>
                <w:kern w:val="0"/>
                <w:szCs w:val="26"/>
                <w:lang w:val="vi-VN"/>
                <w14:ligatures w14:val="none"/>
              </w:rPr>
              <w:t xml:space="preserve"> </w:t>
            </w:r>
            <w:r w:rsidRPr="001759B3">
              <w:rPr>
                <w:rFonts w:ascii="Times New Roman" w:eastAsia="Times New Roman" w:hAnsi="Times New Roman" w:cs="Times New Roman"/>
                <w:b/>
                <w:spacing w:val="-10"/>
                <w:kern w:val="0"/>
                <w:szCs w:val="26"/>
                <w14:ligatures w14:val="none"/>
              </w:rPr>
              <w:t>(</w:t>
            </w:r>
            <w:r w:rsidRPr="001759B3">
              <w:rPr>
                <w:rFonts w:ascii="Times New Roman" w:eastAsia="Times New Roman" w:hAnsi="Times New Roman" w:cs="Times New Roman"/>
                <w:b/>
                <w:spacing w:val="-10"/>
                <w:kern w:val="0"/>
                <w:szCs w:val="26"/>
                <w:lang w:val="vi-VN"/>
                <w14:ligatures w14:val="none"/>
              </w:rPr>
              <w:t>%</w:t>
            </w:r>
            <w:r w:rsidRPr="001759B3">
              <w:rPr>
                <w:rFonts w:ascii="Times New Roman" w:eastAsia="Times New Roman" w:hAnsi="Times New Roman" w:cs="Times New Roman"/>
                <w:b/>
                <w:spacing w:val="-10"/>
                <w:kern w:val="0"/>
                <w:szCs w:val="26"/>
                <w14:ligatures w14:val="none"/>
              </w:rPr>
              <w:t>)</w:t>
            </w:r>
          </w:p>
        </w:tc>
      </w:tr>
      <w:tr w:rsidR="006A1137" w:rsidRPr="001759B3" w14:paraId="10BF628F" w14:textId="77777777" w:rsidTr="001759B3">
        <w:trPr>
          <w:jc w:val="center"/>
        </w:trPr>
        <w:tc>
          <w:tcPr>
            <w:tcW w:w="298" w:type="pct"/>
          </w:tcPr>
          <w:p w14:paraId="45427F37" w14:textId="77777777" w:rsidR="006A1137" w:rsidRPr="001759B3" w:rsidRDefault="006A1137" w:rsidP="001759B3">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p>
        </w:tc>
        <w:tc>
          <w:tcPr>
            <w:tcW w:w="3222" w:type="pct"/>
          </w:tcPr>
          <w:p w14:paraId="3C82BF5A" w14:textId="77777777" w:rsidR="006A1137" w:rsidRPr="001759B3" w:rsidRDefault="006A1137" w:rsidP="001759B3">
            <w:p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14:ligatures w14:val="none"/>
              </w:rPr>
            </w:pPr>
            <w:r w:rsidRPr="001759B3">
              <w:rPr>
                <w:rFonts w:ascii="Times New Roman" w:eastAsia="Times New Roman" w:hAnsi="Times New Roman" w:cs="Times New Roman"/>
                <w:spacing w:val="-10"/>
                <w:kern w:val="0"/>
                <w:szCs w:val="26"/>
                <w:lang w:val="vi-VN"/>
                <w14:ligatures w14:val="none"/>
              </w:rPr>
              <w:t>Total sample size</w:t>
            </w:r>
          </w:p>
          <w:p w14:paraId="156F9065" w14:textId="77777777" w:rsidR="006A1137" w:rsidRPr="001759B3" w:rsidRDefault="006A1137" w:rsidP="001759B3">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14:ligatures w14:val="none"/>
              </w:rPr>
              <w:t>Male</w:t>
            </w:r>
          </w:p>
          <w:p w14:paraId="1A2A9741" w14:textId="6917331A" w:rsidR="006A1137" w:rsidRPr="001759B3" w:rsidRDefault="006A1137" w:rsidP="001759B3">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14:ligatures w14:val="none"/>
              </w:rPr>
              <w:t>Female</w:t>
            </w:r>
          </w:p>
        </w:tc>
        <w:tc>
          <w:tcPr>
            <w:tcW w:w="695" w:type="pct"/>
          </w:tcPr>
          <w:p w14:paraId="6EF95142"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14:ligatures w14:val="none"/>
              </w:rPr>
            </w:pPr>
            <w:r w:rsidRPr="001759B3">
              <w:rPr>
                <w:rFonts w:ascii="Times New Roman" w:eastAsia="Times New Roman" w:hAnsi="Times New Roman" w:cs="Times New Roman"/>
                <w:spacing w:val="-10"/>
                <w:kern w:val="0"/>
                <w:szCs w:val="26"/>
                <w:lang w:val="vi-VN"/>
                <w14:ligatures w14:val="none"/>
              </w:rPr>
              <w:t>2</w:t>
            </w:r>
            <w:r w:rsidRPr="001759B3">
              <w:rPr>
                <w:rFonts w:ascii="Times New Roman" w:eastAsia="Times New Roman" w:hAnsi="Times New Roman" w:cs="Times New Roman"/>
                <w:spacing w:val="-10"/>
                <w:kern w:val="0"/>
                <w:szCs w:val="26"/>
                <w14:ligatures w14:val="none"/>
              </w:rPr>
              <w:t>23</w:t>
            </w:r>
          </w:p>
          <w:p w14:paraId="6DAF371A"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14:ligatures w14:val="none"/>
              </w:rPr>
            </w:pPr>
            <w:r w:rsidRPr="001759B3">
              <w:rPr>
                <w:rFonts w:ascii="Times New Roman" w:eastAsia="Times New Roman" w:hAnsi="Times New Roman" w:cs="Times New Roman"/>
                <w:spacing w:val="-10"/>
                <w:kern w:val="0"/>
                <w:szCs w:val="26"/>
                <w14:ligatures w14:val="none"/>
              </w:rPr>
              <w:t>121</w:t>
            </w:r>
          </w:p>
          <w:p w14:paraId="75E1D076"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14:ligatures w14:val="none"/>
              </w:rPr>
            </w:pPr>
            <w:r w:rsidRPr="001759B3">
              <w:rPr>
                <w:rFonts w:ascii="Times New Roman" w:eastAsia="Times New Roman" w:hAnsi="Times New Roman" w:cs="Times New Roman"/>
                <w:spacing w:val="-10"/>
                <w:kern w:val="0"/>
                <w:szCs w:val="26"/>
                <w:lang w:val="vi-VN"/>
                <w14:ligatures w14:val="none"/>
              </w:rPr>
              <w:t>1</w:t>
            </w:r>
            <w:r w:rsidRPr="001759B3">
              <w:rPr>
                <w:rFonts w:ascii="Times New Roman" w:eastAsia="Times New Roman" w:hAnsi="Times New Roman" w:cs="Times New Roman"/>
                <w:spacing w:val="-10"/>
                <w:kern w:val="0"/>
                <w:szCs w:val="26"/>
                <w14:ligatures w14:val="none"/>
              </w:rPr>
              <w:t>02</w:t>
            </w:r>
          </w:p>
        </w:tc>
        <w:tc>
          <w:tcPr>
            <w:tcW w:w="786" w:type="pct"/>
            <w:vAlign w:val="center"/>
          </w:tcPr>
          <w:p w14:paraId="73072DFC"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100</w:t>
            </w:r>
          </w:p>
          <w:p w14:paraId="757C04C5"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14:ligatures w14:val="none"/>
              </w:rPr>
            </w:pPr>
            <w:r w:rsidRPr="001759B3">
              <w:rPr>
                <w:rFonts w:ascii="Times New Roman" w:eastAsia="Times New Roman" w:hAnsi="Times New Roman" w:cs="Times New Roman"/>
                <w:spacing w:val="-10"/>
                <w:kern w:val="0"/>
                <w:szCs w:val="26"/>
                <w14:ligatures w14:val="none"/>
              </w:rPr>
              <w:t>5</w:t>
            </w:r>
            <w:r w:rsidRPr="001759B3">
              <w:rPr>
                <w:rFonts w:ascii="Times New Roman" w:eastAsia="Times New Roman" w:hAnsi="Times New Roman" w:cs="Times New Roman"/>
                <w:spacing w:val="-10"/>
                <w:kern w:val="0"/>
                <w:szCs w:val="26"/>
                <w:lang w:val="vi-VN"/>
                <w14:ligatures w14:val="none"/>
              </w:rPr>
              <w:t>4,2</w:t>
            </w:r>
            <w:r w:rsidRPr="001759B3">
              <w:rPr>
                <w:rFonts w:ascii="Times New Roman" w:eastAsia="Times New Roman" w:hAnsi="Times New Roman" w:cs="Times New Roman"/>
                <w:spacing w:val="-10"/>
                <w:kern w:val="0"/>
                <w:szCs w:val="26"/>
                <w14:ligatures w14:val="none"/>
              </w:rPr>
              <w:t>6</w:t>
            </w:r>
          </w:p>
          <w:p w14:paraId="31CFECE2"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14:ligatures w14:val="none"/>
              </w:rPr>
            </w:pPr>
            <w:r w:rsidRPr="001759B3">
              <w:rPr>
                <w:rFonts w:ascii="Times New Roman" w:eastAsia="Times New Roman" w:hAnsi="Times New Roman" w:cs="Times New Roman"/>
                <w:spacing w:val="-10"/>
                <w:kern w:val="0"/>
                <w:szCs w:val="26"/>
                <w14:ligatures w14:val="none"/>
              </w:rPr>
              <w:t>4</w:t>
            </w:r>
            <w:r w:rsidRPr="001759B3">
              <w:rPr>
                <w:rFonts w:ascii="Times New Roman" w:eastAsia="Times New Roman" w:hAnsi="Times New Roman" w:cs="Times New Roman"/>
                <w:spacing w:val="-10"/>
                <w:kern w:val="0"/>
                <w:szCs w:val="26"/>
                <w:lang w:val="vi-VN"/>
                <w14:ligatures w14:val="none"/>
              </w:rPr>
              <w:t>5,7</w:t>
            </w:r>
            <w:r w:rsidRPr="001759B3">
              <w:rPr>
                <w:rFonts w:ascii="Times New Roman" w:eastAsia="Times New Roman" w:hAnsi="Times New Roman" w:cs="Times New Roman"/>
                <w:spacing w:val="-10"/>
                <w:kern w:val="0"/>
                <w:szCs w:val="26"/>
                <w14:ligatures w14:val="none"/>
              </w:rPr>
              <w:t>4</w:t>
            </w:r>
          </w:p>
        </w:tc>
      </w:tr>
      <w:tr w:rsidR="006A1137" w:rsidRPr="001759B3" w14:paraId="30D181AB" w14:textId="77777777" w:rsidTr="001759B3">
        <w:trPr>
          <w:jc w:val="center"/>
        </w:trPr>
        <w:tc>
          <w:tcPr>
            <w:tcW w:w="298" w:type="pct"/>
          </w:tcPr>
          <w:p w14:paraId="1934D43B" w14:textId="77777777" w:rsidR="006A1137" w:rsidRPr="001759B3" w:rsidRDefault="006A1137" w:rsidP="001759B3">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p>
        </w:tc>
        <w:tc>
          <w:tcPr>
            <w:tcW w:w="3222" w:type="pct"/>
          </w:tcPr>
          <w:p w14:paraId="7F966129" w14:textId="77777777" w:rsidR="006A1137" w:rsidRPr="001759B3" w:rsidRDefault="006A1137" w:rsidP="001759B3">
            <w:p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14:ligatures w14:val="none"/>
              </w:rPr>
            </w:pPr>
            <w:r w:rsidRPr="001759B3">
              <w:rPr>
                <w:rFonts w:ascii="Times New Roman" w:eastAsia="Times New Roman" w:hAnsi="Times New Roman" w:cs="Times New Roman"/>
                <w:spacing w:val="-10"/>
                <w:kern w:val="0"/>
                <w:szCs w:val="26"/>
                <w:lang w:val="vi-VN"/>
                <w14:ligatures w14:val="none"/>
              </w:rPr>
              <w:t>Autonomous public universities in Hanoi</w:t>
            </w:r>
          </w:p>
          <w:p w14:paraId="39433B96" w14:textId="77777777" w:rsidR="006A1137" w:rsidRPr="001759B3" w:rsidRDefault="006A1137" w:rsidP="001759B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Thuongmai University</w:t>
            </w:r>
          </w:p>
          <w:p w14:paraId="61700C4F" w14:textId="77777777" w:rsidR="006A1137" w:rsidRPr="001759B3" w:rsidRDefault="006A1137" w:rsidP="001759B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Electric Power University</w:t>
            </w:r>
          </w:p>
          <w:p w14:paraId="6C31D440" w14:textId="77777777" w:rsidR="006A1137" w:rsidRPr="001759B3" w:rsidRDefault="006A1137" w:rsidP="001759B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Hanoi University of Industry</w:t>
            </w:r>
          </w:p>
          <w:p w14:paraId="45456C85" w14:textId="77777777" w:rsidR="006A1137" w:rsidRPr="001759B3" w:rsidRDefault="006A1137" w:rsidP="001759B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National Economics University</w:t>
            </w:r>
          </w:p>
          <w:p w14:paraId="59B75904" w14:textId="7365A8E7" w:rsidR="006A1137" w:rsidRPr="001759B3" w:rsidRDefault="006A1137" w:rsidP="001759B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Foreign Trade University</w:t>
            </w:r>
          </w:p>
          <w:p w14:paraId="35FCA64C" w14:textId="77777777" w:rsidR="006A1137" w:rsidRPr="001759B3" w:rsidRDefault="006A1137" w:rsidP="001759B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Hanoi Open University</w:t>
            </w:r>
          </w:p>
          <w:p w14:paraId="532DAB92" w14:textId="77777777" w:rsidR="006A1137" w:rsidRPr="001759B3" w:rsidRDefault="006A1137" w:rsidP="001759B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Vietnam National University of Agriculture</w:t>
            </w:r>
          </w:p>
          <w:p w14:paraId="7730C5AE" w14:textId="77777777" w:rsidR="006A1137" w:rsidRPr="001759B3" w:rsidRDefault="006A1137" w:rsidP="001759B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Hanoi University</w:t>
            </w:r>
          </w:p>
          <w:p w14:paraId="4FC1B029" w14:textId="77777777" w:rsidR="006A1137" w:rsidRPr="001759B3" w:rsidRDefault="006A1137" w:rsidP="001759B3">
            <w:pPr>
              <w:numPr>
                <w:ilvl w:val="0"/>
                <w:numId w:val="2"/>
              </w:numPr>
              <w:pBdr>
                <w:top w:val="nil"/>
                <w:left w:val="nil"/>
                <w:bottom w:val="nil"/>
                <w:right w:val="nil"/>
                <w:between w:val="nil"/>
              </w:pBdr>
              <w:spacing w:after="0" w:line="240" w:lineRule="auto"/>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Posts and Telecommunications Institute of Technology</w:t>
            </w:r>
          </w:p>
          <w:p w14:paraId="14911520" w14:textId="5B82F92D" w:rsidR="006A1137" w:rsidRPr="001759B3" w:rsidRDefault="006A1137" w:rsidP="001759B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Hanoi University of Science and Technology</w:t>
            </w:r>
          </w:p>
        </w:tc>
        <w:tc>
          <w:tcPr>
            <w:tcW w:w="695" w:type="pct"/>
          </w:tcPr>
          <w:p w14:paraId="1CE4196F"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p>
          <w:p w14:paraId="75B082A0"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45</w:t>
            </w:r>
          </w:p>
          <w:p w14:paraId="0F902306"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26</w:t>
            </w:r>
          </w:p>
          <w:p w14:paraId="279C4A10"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25</w:t>
            </w:r>
          </w:p>
          <w:p w14:paraId="31D21A16"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23</w:t>
            </w:r>
          </w:p>
          <w:p w14:paraId="643F8266"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21</w:t>
            </w:r>
          </w:p>
          <w:p w14:paraId="737A7D09"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20</w:t>
            </w:r>
          </w:p>
          <w:p w14:paraId="3D1BB762"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19</w:t>
            </w:r>
          </w:p>
          <w:p w14:paraId="6B5700D7"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16</w:t>
            </w:r>
          </w:p>
          <w:p w14:paraId="03C83AEF"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15</w:t>
            </w:r>
          </w:p>
          <w:p w14:paraId="33899BFF"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13</w:t>
            </w:r>
          </w:p>
        </w:tc>
        <w:tc>
          <w:tcPr>
            <w:tcW w:w="786" w:type="pct"/>
            <w:vAlign w:val="center"/>
          </w:tcPr>
          <w:p w14:paraId="41324FD1"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p>
          <w:p w14:paraId="422CD805"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20,18</w:t>
            </w:r>
          </w:p>
          <w:p w14:paraId="4D682284"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11,66</w:t>
            </w:r>
          </w:p>
          <w:p w14:paraId="2F00EE9B"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11,21</w:t>
            </w:r>
          </w:p>
          <w:p w14:paraId="51CE832E"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10,31</w:t>
            </w:r>
          </w:p>
          <w:p w14:paraId="7A8B5180"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9,42</w:t>
            </w:r>
          </w:p>
          <w:p w14:paraId="4DC29AE1"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8,97</w:t>
            </w:r>
          </w:p>
          <w:p w14:paraId="3DBC7B7C"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8,52</w:t>
            </w:r>
          </w:p>
          <w:p w14:paraId="02DA2469"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7,17</w:t>
            </w:r>
          </w:p>
          <w:p w14:paraId="05B373E4"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6,73</w:t>
            </w:r>
          </w:p>
          <w:p w14:paraId="50719798"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5,83</w:t>
            </w:r>
          </w:p>
        </w:tc>
      </w:tr>
      <w:tr w:rsidR="006A1137" w:rsidRPr="001759B3" w14:paraId="0B1774B1" w14:textId="77777777" w:rsidTr="001759B3">
        <w:trPr>
          <w:jc w:val="center"/>
        </w:trPr>
        <w:tc>
          <w:tcPr>
            <w:tcW w:w="298" w:type="pct"/>
          </w:tcPr>
          <w:p w14:paraId="70685768" w14:textId="77777777" w:rsidR="006A1137" w:rsidRPr="001759B3" w:rsidRDefault="006A1137" w:rsidP="001759B3">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p>
        </w:tc>
        <w:tc>
          <w:tcPr>
            <w:tcW w:w="3222" w:type="pct"/>
          </w:tcPr>
          <w:p w14:paraId="5C7F02F3" w14:textId="77777777" w:rsidR="006A1137" w:rsidRPr="001759B3" w:rsidRDefault="006A1137" w:rsidP="001759B3">
            <w:p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Years of work experience</w:t>
            </w:r>
          </w:p>
          <w:p w14:paraId="7990319A" w14:textId="77777777" w:rsidR="006A1137" w:rsidRPr="001759B3" w:rsidRDefault="006A1137" w:rsidP="001759B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Less than 5 years</w:t>
            </w:r>
          </w:p>
          <w:p w14:paraId="3C569EA5" w14:textId="77777777" w:rsidR="006A1137" w:rsidRPr="001759B3" w:rsidRDefault="006A1137" w:rsidP="001759B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From 5 to under 10 years</w:t>
            </w:r>
          </w:p>
          <w:p w14:paraId="77273745" w14:textId="77777777" w:rsidR="006A1137" w:rsidRPr="001759B3" w:rsidRDefault="006A1137" w:rsidP="001759B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From 11 to 20 years</w:t>
            </w:r>
          </w:p>
          <w:p w14:paraId="3FB11A14" w14:textId="6CE64AC4" w:rsidR="006A1137" w:rsidRPr="001759B3" w:rsidRDefault="006A1137" w:rsidP="001759B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lastRenderedPageBreak/>
              <w:t>From 21 to 30 years</w:t>
            </w:r>
          </w:p>
          <w:p w14:paraId="0842377A" w14:textId="39CBE4AD" w:rsidR="006A1137" w:rsidRPr="001759B3" w:rsidRDefault="006A1137" w:rsidP="001759B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Over 30 years</w:t>
            </w:r>
          </w:p>
        </w:tc>
        <w:tc>
          <w:tcPr>
            <w:tcW w:w="695" w:type="pct"/>
          </w:tcPr>
          <w:p w14:paraId="6F56FE5C"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p>
          <w:p w14:paraId="776914B7"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4</w:t>
            </w:r>
          </w:p>
          <w:p w14:paraId="154CB615"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13</w:t>
            </w:r>
          </w:p>
          <w:p w14:paraId="3AF1F203"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100</w:t>
            </w:r>
          </w:p>
          <w:p w14:paraId="6EDE2146"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lastRenderedPageBreak/>
              <w:t>90</w:t>
            </w:r>
          </w:p>
          <w:p w14:paraId="5AAF5F82"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16</w:t>
            </w:r>
          </w:p>
        </w:tc>
        <w:tc>
          <w:tcPr>
            <w:tcW w:w="786" w:type="pct"/>
            <w:vAlign w:val="center"/>
          </w:tcPr>
          <w:p w14:paraId="14EFD96B"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p>
          <w:p w14:paraId="50749385"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1,79</w:t>
            </w:r>
          </w:p>
          <w:p w14:paraId="234C3141"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5,83</w:t>
            </w:r>
          </w:p>
          <w:p w14:paraId="3D0A5F95"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44,84</w:t>
            </w:r>
          </w:p>
          <w:p w14:paraId="5201B038"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lastRenderedPageBreak/>
              <w:t>40,36</w:t>
            </w:r>
          </w:p>
          <w:p w14:paraId="25D22D10"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7,17</w:t>
            </w:r>
          </w:p>
        </w:tc>
      </w:tr>
      <w:tr w:rsidR="006A1137" w:rsidRPr="001759B3" w14:paraId="441D0818" w14:textId="77777777" w:rsidTr="001759B3">
        <w:trPr>
          <w:jc w:val="center"/>
        </w:trPr>
        <w:tc>
          <w:tcPr>
            <w:tcW w:w="298" w:type="pct"/>
          </w:tcPr>
          <w:p w14:paraId="1DE44E6B" w14:textId="77777777" w:rsidR="006A1137" w:rsidRPr="001759B3" w:rsidRDefault="006A1137" w:rsidP="001759B3">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p>
        </w:tc>
        <w:tc>
          <w:tcPr>
            <w:tcW w:w="3222" w:type="pct"/>
          </w:tcPr>
          <w:p w14:paraId="5AA1277A" w14:textId="7ED57549" w:rsidR="006A1137" w:rsidRPr="001759B3" w:rsidRDefault="006A1137" w:rsidP="001759B3">
            <w:p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Current position at the university:</w:t>
            </w:r>
          </w:p>
          <w:p w14:paraId="05977351" w14:textId="77777777" w:rsidR="006A1137" w:rsidRPr="001759B3" w:rsidRDefault="006A1137" w:rsidP="001759B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Board of Rectors, University Council</w:t>
            </w:r>
          </w:p>
          <w:p w14:paraId="4FCF4EEB" w14:textId="062828BA" w:rsidR="006A1137" w:rsidRPr="001759B3" w:rsidRDefault="006A1137" w:rsidP="001759B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Departments / Centers</w:t>
            </w:r>
          </w:p>
          <w:p w14:paraId="738D2D8F" w14:textId="77777777" w:rsidR="006A1137" w:rsidRPr="001759B3" w:rsidRDefault="006A1137" w:rsidP="001759B3">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Faculties, institutes under the university</w:t>
            </w:r>
          </w:p>
          <w:p w14:paraId="0906364A" w14:textId="03213E8E" w:rsidR="006A1137" w:rsidRPr="001759B3" w:rsidRDefault="006A1137" w:rsidP="001759B3">
            <w:p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14:ligatures w14:val="none"/>
              </w:rPr>
              <w:t>Of which</w:t>
            </w:r>
            <w:r w:rsidRPr="001759B3">
              <w:rPr>
                <w:rFonts w:ascii="Times New Roman" w:eastAsia="Times New Roman" w:hAnsi="Times New Roman" w:cs="Times New Roman"/>
                <w:spacing w:val="-10"/>
                <w:kern w:val="0"/>
                <w:szCs w:val="26"/>
                <w:lang w:val="vi-VN"/>
                <w14:ligatures w14:val="none"/>
              </w:rPr>
              <w:t>:</w:t>
            </w:r>
          </w:p>
          <w:p w14:paraId="4E5D6AE8" w14:textId="1C2FD05A" w:rsidR="006A1137" w:rsidRPr="001759B3" w:rsidRDefault="006A1137" w:rsidP="001759B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Chairperson, Rector, Vice Rector</w:t>
            </w:r>
          </w:p>
          <w:p w14:paraId="228468C8" w14:textId="77777777" w:rsidR="006A1137" w:rsidRPr="001759B3" w:rsidRDefault="006A1137" w:rsidP="001759B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Head / Deputy Head of departments or centers</w:t>
            </w:r>
          </w:p>
          <w:p w14:paraId="21357965" w14:textId="62421BD1" w:rsidR="006A1137" w:rsidRPr="001759B3" w:rsidRDefault="006A1137" w:rsidP="001759B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Head / Deputy Head of faculties or institutes</w:t>
            </w:r>
          </w:p>
        </w:tc>
        <w:tc>
          <w:tcPr>
            <w:tcW w:w="695" w:type="pct"/>
          </w:tcPr>
          <w:p w14:paraId="1B7ECC5E"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p>
          <w:p w14:paraId="6A730039"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14:ligatures w14:val="none"/>
              </w:rPr>
            </w:pPr>
            <w:r w:rsidRPr="001759B3">
              <w:rPr>
                <w:rFonts w:ascii="Times New Roman" w:eastAsia="Times New Roman" w:hAnsi="Times New Roman" w:cs="Times New Roman"/>
                <w:spacing w:val="-10"/>
                <w:kern w:val="0"/>
                <w:szCs w:val="26"/>
                <w14:ligatures w14:val="none"/>
              </w:rPr>
              <w:t>20</w:t>
            </w:r>
          </w:p>
          <w:p w14:paraId="58DC6EE3"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14:ligatures w14:val="none"/>
              </w:rPr>
            </w:pPr>
            <w:r w:rsidRPr="001759B3">
              <w:rPr>
                <w:rFonts w:ascii="Times New Roman" w:eastAsia="Times New Roman" w:hAnsi="Times New Roman" w:cs="Times New Roman"/>
                <w:spacing w:val="-10"/>
                <w:kern w:val="0"/>
                <w:szCs w:val="26"/>
                <w14:ligatures w14:val="none"/>
              </w:rPr>
              <w:t>32</w:t>
            </w:r>
          </w:p>
          <w:p w14:paraId="1B96CEB0"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14:ligatures w14:val="none"/>
              </w:rPr>
            </w:pPr>
            <w:r w:rsidRPr="001759B3">
              <w:rPr>
                <w:rFonts w:ascii="Times New Roman" w:eastAsia="Times New Roman" w:hAnsi="Times New Roman" w:cs="Times New Roman"/>
                <w:spacing w:val="-10"/>
                <w:kern w:val="0"/>
                <w:szCs w:val="26"/>
                <w14:ligatures w14:val="none"/>
              </w:rPr>
              <w:t>171</w:t>
            </w:r>
          </w:p>
          <w:p w14:paraId="0383EFB6"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p>
          <w:p w14:paraId="778FCE50"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14:ligatures w14:val="none"/>
              </w:rPr>
            </w:pPr>
            <w:r w:rsidRPr="001759B3">
              <w:rPr>
                <w:rFonts w:ascii="Times New Roman" w:eastAsia="Times New Roman" w:hAnsi="Times New Roman" w:cs="Times New Roman"/>
                <w:spacing w:val="-10"/>
                <w:kern w:val="0"/>
                <w:szCs w:val="26"/>
                <w14:ligatures w14:val="none"/>
              </w:rPr>
              <w:t>18</w:t>
            </w:r>
          </w:p>
          <w:p w14:paraId="62EAD1EA"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14:ligatures w14:val="none"/>
              </w:rPr>
            </w:pPr>
            <w:r w:rsidRPr="001759B3">
              <w:rPr>
                <w:rFonts w:ascii="Times New Roman" w:eastAsia="Times New Roman" w:hAnsi="Times New Roman" w:cs="Times New Roman"/>
                <w:spacing w:val="-10"/>
                <w:kern w:val="0"/>
                <w:szCs w:val="26"/>
                <w14:ligatures w14:val="none"/>
              </w:rPr>
              <w:t>63</w:t>
            </w:r>
          </w:p>
          <w:p w14:paraId="6583EBC7"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14:ligatures w14:val="none"/>
              </w:rPr>
            </w:pPr>
            <w:r w:rsidRPr="001759B3">
              <w:rPr>
                <w:rFonts w:ascii="Times New Roman" w:eastAsia="Times New Roman" w:hAnsi="Times New Roman" w:cs="Times New Roman"/>
                <w:spacing w:val="-10"/>
                <w:kern w:val="0"/>
                <w:szCs w:val="26"/>
                <w14:ligatures w14:val="none"/>
              </w:rPr>
              <w:t>142</w:t>
            </w:r>
          </w:p>
        </w:tc>
        <w:tc>
          <w:tcPr>
            <w:tcW w:w="786" w:type="pct"/>
            <w:vAlign w:val="center"/>
          </w:tcPr>
          <w:p w14:paraId="10F90F1B"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p>
          <w:p w14:paraId="3DC5422B"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14:ligatures w14:val="none"/>
              </w:rPr>
            </w:pPr>
            <w:r w:rsidRPr="001759B3">
              <w:rPr>
                <w:rFonts w:ascii="Times New Roman" w:eastAsia="Times New Roman" w:hAnsi="Times New Roman" w:cs="Times New Roman"/>
                <w:spacing w:val="-10"/>
                <w:kern w:val="0"/>
                <w:szCs w:val="26"/>
                <w14:ligatures w14:val="none"/>
              </w:rPr>
              <w:t>8,97</w:t>
            </w:r>
          </w:p>
          <w:p w14:paraId="538850C6"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14:ligatures w14:val="none"/>
              </w:rPr>
            </w:pPr>
            <w:r w:rsidRPr="001759B3">
              <w:rPr>
                <w:rFonts w:ascii="Times New Roman" w:eastAsia="Times New Roman" w:hAnsi="Times New Roman" w:cs="Times New Roman"/>
                <w:spacing w:val="-10"/>
                <w:kern w:val="0"/>
                <w:szCs w:val="26"/>
                <w14:ligatures w14:val="none"/>
              </w:rPr>
              <w:t>1</w:t>
            </w:r>
            <w:r w:rsidRPr="001759B3">
              <w:rPr>
                <w:rFonts w:ascii="Times New Roman" w:eastAsia="Times New Roman" w:hAnsi="Times New Roman" w:cs="Times New Roman"/>
                <w:spacing w:val="-10"/>
                <w:kern w:val="0"/>
                <w:szCs w:val="26"/>
                <w:lang w:val="vi-VN"/>
                <w14:ligatures w14:val="none"/>
              </w:rPr>
              <w:t>4,</w:t>
            </w:r>
            <w:r w:rsidRPr="001759B3">
              <w:rPr>
                <w:rFonts w:ascii="Times New Roman" w:eastAsia="Times New Roman" w:hAnsi="Times New Roman" w:cs="Times New Roman"/>
                <w:spacing w:val="-10"/>
                <w:kern w:val="0"/>
                <w:szCs w:val="26"/>
                <w14:ligatures w14:val="none"/>
              </w:rPr>
              <w:t>35</w:t>
            </w:r>
          </w:p>
          <w:p w14:paraId="2F8F9E03"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14:ligatures w14:val="none"/>
              </w:rPr>
            </w:pPr>
            <w:r w:rsidRPr="001759B3">
              <w:rPr>
                <w:rFonts w:ascii="Times New Roman" w:eastAsia="Times New Roman" w:hAnsi="Times New Roman" w:cs="Times New Roman"/>
                <w:spacing w:val="-10"/>
                <w:kern w:val="0"/>
                <w:szCs w:val="26"/>
                <w14:ligatures w14:val="none"/>
              </w:rPr>
              <w:t>7</w:t>
            </w:r>
            <w:r w:rsidRPr="001759B3">
              <w:rPr>
                <w:rFonts w:ascii="Times New Roman" w:eastAsia="Times New Roman" w:hAnsi="Times New Roman" w:cs="Times New Roman"/>
                <w:spacing w:val="-10"/>
                <w:kern w:val="0"/>
                <w:szCs w:val="26"/>
                <w:lang w:val="vi-VN"/>
                <w14:ligatures w14:val="none"/>
              </w:rPr>
              <w:t>6,</w:t>
            </w:r>
            <w:r w:rsidRPr="001759B3">
              <w:rPr>
                <w:rFonts w:ascii="Times New Roman" w:eastAsia="Times New Roman" w:hAnsi="Times New Roman" w:cs="Times New Roman"/>
                <w:spacing w:val="-10"/>
                <w:kern w:val="0"/>
                <w:szCs w:val="26"/>
                <w14:ligatures w14:val="none"/>
              </w:rPr>
              <w:t>68</w:t>
            </w:r>
          </w:p>
          <w:p w14:paraId="33ADAA03"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p>
          <w:p w14:paraId="28601586"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14:ligatures w14:val="none"/>
              </w:rPr>
            </w:pPr>
            <w:r w:rsidRPr="001759B3">
              <w:rPr>
                <w:rFonts w:ascii="Times New Roman" w:eastAsia="Times New Roman" w:hAnsi="Times New Roman" w:cs="Times New Roman"/>
                <w:spacing w:val="-10"/>
                <w:kern w:val="0"/>
                <w:szCs w:val="26"/>
                <w14:ligatures w14:val="none"/>
              </w:rPr>
              <w:t>8,07</w:t>
            </w:r>
          </w:p>
          <w:p w14:paraId="092686C1"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14:ligatures w14:val="none"/>
              </w:rPr>
            </w:pPr>
            <w:r w:rsidRPr="001759B3">
              <w:rPr>
                <w:rFonts w:ascii="Times New Roman" w:eastAsia="Times New Roman" w:hAnsi="Times New Roman" w:cs="Times New Roman"/>
                <w:spacing w:val="-10"/>
                <w:kern w:val="0"/>
                <w:szCs w:val="26"/>
                <w14:ligatures w14:val="none"/>
              </w:rPr>
              <w:t>2</w:t>
            </w:r>
            <w:r w:rsidRPr="001759B3">
              <w:rPr>
                <w:rFonts w:ascii="Times New Roman" w:eastAsia="Times New Roman" w:hAnsi="Times New Roman" w:cs="Times New Roman"/>
                <w:spacing w:val="-10"/>
                <w:kern w:val="0"/>
                <w:szCs w:val="26"/>
                <w:lang w:val="vi-VN"/>
                <w14:ligatures w14:val="none"/>
              </w:rPr>
              <w:t>8,</w:t>
            </w:r>
            <w:r w:rsidRPr="001759B3">
              <w:rPr>
                <w:rFonts w:ascii="Times New Roman" w:eastAsia="Times New Roman" w:hAnsi="Times New Roman" w:cs="Times New Roman"/>
                <w:spacing w:val="-10"/>
                <w:kern w:val="0"/>
                <w:szCs w:val="26"/>
                <w14:ligatures w14:val="none"/>
              </w:rPr>
              <w:t>25</w:t>
            </w:r>
          </w:p>
          <w:p w14:paraId="260C621F"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14:ligatures w14:val="none"/>
              </w:rPr>
            </w:pPr>
            <w:r w:rsidRPr="001759B3">
              <w:rPr>
                <w:rFonts w:ascii="Times New Roman" w:eastAsia="Times New Roman" w:hAnsi="Times New Roman" w:cs="Times New Roman"/>
                <w:spacing w:val="-10"/>
                <w:kern w:val="0"/>
                <w:szCs w:val="26"/>
                <w14:ligatures w14:val="none"/>
              </w:rPr>
              <w:t>6</w:t>
            </w:r>
            <w:r w:rsidRPr="001759B3">
              <w:rPr>
                <w:rFonts w:ascii="Times New Roman" w:eastAsia="Times New Roman" w:hAnsi="Times New Roman" w:cs="Times New Roman"/>
                <w:spacing w:val="-10"/>
                <w:kern w:val="0"/>
                <w:szCs w:val="26"/>
                <w:lang w:val="vi-VN"/>
                <w14:ligatures w14:val="none"/>
              </w:rPr>
              <w:t>3,6</w:t>
            </w:r>
            <w:r w:rsidRPr="001759B3">
              <w:rPr>
                <w:rFonts w:ascii="Times New Roman" w:eastAsia="Times New Roman" w:hAnsi="Times New Roman" w:cs="Times New Roman"/>
                <w:spacing w:val="-10"/>
                <w:kern w:val="0"/>
                <w:szCs w:val="26"/>
                <w14:ligatures w14:val="none"/>
              </w:rPr>
              <w:t>8</w:t>
            </w:r>
          </w:p>
        </w:tc>
      </w:tr>
      <w:tr w:rsidR="006A1137" w:rsidRPr="001759B3" w14:paraId="7833C2B4" w14:textId="77777777" w:rsidTr="001759B3">
        <w:trPr>
          <w:jc w:val="center"/>
        </w:trPr>
        <w:tc>
          <w:tcPr>
            <w:tcW w:w="298" w:type="pct"/>
          </w:tcPr>
          <w:p w14:paraId="28CC497A" w14:textId="77777777" w:rsidR="006A1137" w:rsidRPr="001759B3" w:rsidRDefault="006A1137" w:rsidP="001759B3">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p>
        </w:tc>
        <w:tc>
          <w:tcPr>
            <w:tcW w:w="3222" w:type="pct"/>
          </w:tcPr>
          <w:p w14:paraId="402B8F1C" w14:textId="57E3CC7A" w:rsidR="006A1137" w:rsidRPr="001759B3" w:rsidRDefault="006A1137" w:rsidP="001759B3">
            <w:p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Field of education and training of the university:</w:t>
            </w:r>
          </w:p>
          <w:p w14:paraId="5D0C7433" w14:textId="77777777" w:rsidR="006A1137" w:rsidRPr="001759B3" w:rsidRDefault="006A1137" w:rsidP="001759B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Economics and Management</w:t>
            </w:r>
          </w:p>
          <w:p w14:paraId="3FD0B3D1" w14:textId="77777777" w:rsidR="006A1137" w:rsidRPr="001759B3" w:rsidRDefault="006A1137" w:rsidP="001759B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Engineering and Technology</w:t>
            </w:r>
          </w:p>
          <w:p w14:paraId="2229A3B7" w14:textId="77777777" w:rsidR="006A1137" w:rsidRPr="001759B3" w:rsidRDefault="006A1137" w:rsidP="001759B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Culture, Society, and Languages</w:t>
            </w:r>
          </w:p>
          <w:p w14:paraId="38646F93" w14:textId="77777777" w:rsidR="006A1137" w:rsidRPr="001759B3" w:rsidRDefault="006A1137" w:rsidP="001759B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Multidisciplinary</w:t>
            </w:r>
          </w:p>
          <w:p w14:paraId="132BECFF" w14:textId="6F5364CC" w:rsidR="006A1137" w:rsidRPr="001759B3" w:rsidRDefault="006A1137" w:rsidP="001759B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Medicine, Pharmacy, Sports</w:t>
            </w:r>
          </w:p>
        </w:tc>
        <w:tc>
          <w:tcPr>
            <w:tcW w:w="695" w:type="pct"/>
          </w:tcPr>
          <w:p w14:paraId="172FB9AC"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p>
          <w:p w14:paraId="1CF2B675"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112</w:t>
            </w:r>
          </w:p>
          <w:p w14:paraId="264E581C"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66</w:t>
            </w:r>
          </w:p>
          <w:p w14:paraId="2696E717"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21</w:t>
            </w:r>
          </w:p>
          <w:p w14:paraId="062C2AAF"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19</w:t>
            </w:r>
          </w:p>
          <w:p w14:paraId="676E406E"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5</w:t>
            </w:r>
          </w:p>
        </w:tc>
        <w:tc>
          <w:tcPr>
            <w:tcW w:w="786" w:type="pct"/>
            <w:vAlign w:val="center"/>
          </w:tcPr>
          <w:p w14:paraId="0BAAB965"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p>
          <w:p w14:paraId="2F970DB7"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50,22</w:t>
            </w:r>
          </w:p>
          <w:p w14:paraId="50F5FDE5"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29,60</w:t>
            </w:r>
          </w:p>
          <w:p w14:paraId="081A20EC"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9,42</w:t>
            </w:r>
          </w:p>
          <w:p w14:paraId="6D6DB255"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8,52</w:t>
            </w:r>
          </w:p>
          <w:p w14:paraId="245F545A"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2,24</w:t>
            </w:r>
          </w:p>
        </w:tc>
      </w:tr>
      <w:tr w:rsidR="006A1137" w:rsidRPr="001759B3" w14:paraId="2AE9DA4E" w14:textId="77777777" w:rsidTr="001759B3">
        <w:trPr>
          <w:jc w:val="center"/>
        </w:trPr>
        <w:tc>
          <w:tcPr>
            <w:tcW w:w="298" w:type="pct"/>
          </w:tcPr>
          <w:p w14:paraId="74C17490" w14:textId="77777777" w:rsidR="006A1137" w:rsidRPr="001759B3" w:rsidRDefault="006A1137" w:rsidP="001759B3">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p>
        </w:tc>
        <w:tc>
          <w:tcPr>
            <w:tcW w:w="3222" w:type="pct"/>
          </w:tcPr>
          <w:p w14:paraId="28E875EE" w14:textId="77777777" w:rsidR="006A1137" w:rsidRPr="001759B3" w:rsidRDefault="006A1137" w:rsidP="001759B3">
            <w:p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University size (total number of students)</w:t>
            </w:r>
          </w:p>
          <w:p w14:paraId="696C2F15" w14:textId="77777777" w:rsidR="006A1137" w:rsidRPr="001759B3" w:rsidRDefault="006A1137" w:rsidP="001759B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Fewer than 10,000 students</w:t>
            </w:r>
          </w:p>
          <w:p w14:paraId="674001A0" w14:textId="77777777" w:rsidR="006A1137" w:rsidRPr="001759B3" w:rsidRDefault="006A1137" w:rsidP="001759B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From 10,000 to under 20,000 students</w:t>
            </w:r>
          </w:p>
          <w:p w14:paraId="1A8BF1E4" w14:textId="77777777" w:rsidR="006A1137" w:rsidRPr="001759B3" w:rsidRDefault="006A1137" w:rsidP="001759B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From 20,000 to under 30,000 students</w:t>
            </w:r>
          </w:p>
          <w:p w14:paraId="60FF5F53" w14:textId="77777777" w:rsidR="006A1137" w:rsidRPr="001759B3" w:rsidRDefault="006A1137" w:rsidP="001759B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From 30,000 to under 35,000 students</w:t>
            </w:r>
          </w:p>
          <w:p w14:paraId="35496B78" w14:textId="2C3FAAB6" w:rsidR="006A1137" w:rsidRPr="001759B3" w:rsidRDefault="006A1137" w:rsidP="001759B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More than 35,000 students</w:t>
            </w:r>
          </w:p>
        </w:tc>
        <w:tc>
          <w:tcPr>
            <w:tcW w:w="695" w:type="pct"/>
          </w:tcPr>
          <w:p w14:paraId="5CAC9BC8"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p>
          <w:p w14:paraId="64E1228B"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16</w:t>
            </w:r>
          </w:p>
          <w:p w14:paraId="2BF71500"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75</w:t>
            </w:r>
          </w:p>
          <w:p w14:paraId="40ED670F"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75</w:t>
            </w:r>
          </w:p>
          <w:p w14:paraId="6E977DEB"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36</w:t>
            </w:r>
          </w:p>
          <w:p w14:paraId="44C6878C"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21</w:t>
            </w:r>
          </w:p>
        </w:tc>
        <w:tc>
          <w:tcPr>
            <w:tcW w:w="786" w:type="pct"/>
          </w:tcPr>
          <w:p w14:paraId="0F4AE459"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p>
          <w:p w14:paraId="4726DFAE"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7,17</w:t>
            </w:r>
          </w:p>
          <w:p w14:paraId="395FFCA3"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33,63</w:t>
            </w:r>
          </w:p>
          <w:p w14:paraId="326BDEAB"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33,63</w:t>
            </w:r>
          </w:p>
          <w:p w14:paraId="6F4A1DB6"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16,14</w:t>
            </w:r>
          </w:p>
          <w:p w14:paraId="0962B5EC" w14:textId="77777777" w:rsidR="006A1137" w:rsidRPr="001759B3" w:rsidRDefault="006A1137" w:rsidP="001759B3">
            <w:pPr>
              <w:pBdr>
                <w:top w:val="nil"/>
                <w:left w:val="nil"/>
                <w:bottom w:val="nil"/>
                <w:right w:val="nil"/>
                <w:between w:val="nil"/>
              </w:pBdr>
              <w:spacing w:after="0" w:line="240" w:lineRule="auto"/>
              <w:jc w:val="center"/>
              <w:rPr>
                <w:rFonts w:ascii="Times New Roman" w:eastAsia="Times New Roman" w:hAnsi="Times New Roman" w:cs="Times New Roman"/>
                <w:spacing w:val="-10"/>
                <w:kern w:val="0"/>
                <w:szCs w:val="26"/>
                <w:lang w:val="vi-VN"/>
                <w14:ligatures w14:val="none"/>
              </w:rPr>
            </w:pPr>
            <w:r w:rsidRPr="001759B3">
              <w:rPr>
                <w:rFonts w:ascii="Times New Roman" w:eastAsia="Times New Roman" w:hAnsi="Times New Roman" w:cs="Times New Roman"/>
                <w:spacing w:val="-10"/>
                <w:kern w:val="0"/>
                <w:szCs w:val="26"/>
                <w:lang w:val="vi-VN"/>
                <w14:ligatures w14:val="none"/>
              </w:rPr>
              <w:t>9,42</w:t>
            </w:r>
          </w:p>
        </w:tc>
      </w:tr>
    </w:tbl>
    <w:p w14:paraId="574A2043" w14:textId="25EB609E" w:rsidR="000A36DF" w:rsidRPr="00432654" w:rsidRDefault="006A1137" w:rsidP="00AB6550">
      <w:pPr>
        <w:tabs>
          <w:tab w:val="left" w:pos="6450"/>
        </w:tabs>
        <w:spacing w:after="0" w:line="240" w:lineRule="auto"/>
        <w:jc w:val="right"/>
        <w:rPr>
          <w:rFonts w:ascii="Times New Roman" w:hAnsi="Times New Roman" w:cs="Times New Roman"/>
          <w:i/>
          <w:iCs/>
          <w:sz w:val="26"/>
          <w:szCs w:val="26"/>
        </w:rPr>
      </w:pPr>
      <w:r w:rsidRPr="00432654">
        <w:rPr>
          <w:rFonts w:ascii="Times New Roman" w:hAnsi="Times New Roman" w:cs="Times New Roman"/>
          <w:i/>
          <w:iCs/>
          <w:sz w:val="26"/>
          <w:szCs w:val="26"/>
        </w:rPr>
        <w:t>(Source: Authors’ compilation from survey data processed using SPSS)</w:t>
      </w:r>
    </w:p>
    <w:p w14:paraId="0C0EA41E" w14:textId="77777777" w:rsidR="0011431E" w:rsidRPr="00432654" w:rsidRDefault="0011431E" w:rsidP="00AB6550">
      <w:pPr>
        <w:spacing w:after="0" w:line="240" w:lineRule="auto"/>
        <w:jc w:val="both"/>
        <w:outlineLvl w:val="0"/>
        <w:rPr>
          <w:rFonts w:ascii="Times New Roman" w:hAnsi="Times New Roman" w:cs="Times New Roman"/>
          <w:i/>
          <w:iCs/>
          <w:sz w:val="26"/>
          <w:szCs w:val="26"/>
        </w:rPr>
      </w:pPr>
      <w:bookmarkStart w:id="40" w:name="_Toc221094145"/>
      <w:r w:rsidRPr="00432654">
        <w:rPr>
          <w:rFonts w:ascii="Times New Roman" w:hAnsi="Times New Roman" w:cs="Times New Roman"/>
          <w:b/>
          <w:bCs/>
          <w:i/>
          <w:iCs/>
          <w:sz w:val="26"/>
          <w:szCs w:val="26"/>
        </w:rPr>
        <w:t>3.2.2. Descriptive Statistical Results of the Variables in the Research Model</w:t>
      </w:r>
      <w:bookmarkEnd w:id="40"/>
    </w:p>
    <w:p w14:paraId="28BAC614" w14:textId="4C0DA7ED" w:rsidR="0011431E" w:rsidRPr="001759B3" w:rsidRDefault="0011431E" w:rsidP="00AB6550">
      <w:pPr>
        <w:spacing w:after="0" w:line="240" w:lineRule="auto"/>
        <w:ind w:firstLine="720"/>
        <w:jc w:val="both"/>
        <w:rPr>
          <w:rFonts w:ascii="Times New Roman" w:hAnsi="Times New Roman" w:cs="Times New Roman"/>
          <w:spacing w:val="-6"/>
          <w:sz w:val="26"/>
          <w:szCs w:val="26"/>
        </w:rPr>
      </w:pPr>
      <w:r w:rsidRPr="001759B3">
        <w:rPr>
          <w:rFonts w:ascii="Times New Roman" w:hAnsi="Times New Roman" w:cs="Times New Roman"/>
          <w:spacing w:val="-6"/>
          <w:sz w:val="26"/>
          <w:szCs w:val="26"/>
        </w:rPr>
        <w:t xml:space="preserve">The descriptive statistics indicate that the variables in the research model have mean values ranging from 3.05 to 4.25 on a five-point Likert scale, reflecting moderate to high evaluations by university administrators regarding USR, university autonomy, and </w:t>
      </w:r>
      <w:r w:rsidR="002D6EAA">
        <w:rPr>
          <w:rFonts w:ascii="Times New Roman" w:hAnsi="Times New Roman" w:cs="Times New Roman"/>
          <w:spacing w:val="-6"/>
          <w:sz w:val="26"/>
          <w:szCs w:val="26"/>
        </w:rPr>
        <w:t>UBE</w:t>
      </w:r>
      <w:r w:rsidRPr="001759B3">
        <w:rPr>
          <w:rFonts w:ascii="Times New Roman" w:hAnsi="Times New Roman" w:cs="Times New Roman"/>
          <w:spacing w:val="-6"/>
          <w:sz w:val="26"/>
          <w:szCs w:val="26"/>
        </w:rPr>
        <w:t>. The standard deviations of all variables are below 1.2, indicating low dispersion and a high degree of internal consistency, which is appropriate for PLS-SEM analysis.</w:t>
      </w:r>
    </w:p>
    <w:p w14:paraId="204DA311" w14:textId="77777777" w:rsidR="0011431E" w:rsidRPr="00432654" w:rsidRDefault="0011431E"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Across the USR dimensions, responsibilities toward students, employees, and state management agencies receive relatively higher evaluations, with mean values primarily ranging from 3.67 to 4.07. In contrast, USR toward enterprises, the community, and the environment is rated at a moderate level, with mean values ranging from approximately 3.17 to 3.77, indicating notable differences across stakeholder groups.</w:t>
      </w:r>
    </w:p>
    <w:p w14:paraId="1F31B618" w14:textId="691A62A0" w:rsidR="001759B3" w:rsidRPr="005A4018" w:rsidRDefault="0011431E" w:rsidP="005A4018">
      <w:pPr>
        <w:spacing w:after="0" w:line="240" w:lineRule="auto"/>
        <w:ind w:firstLine="720"/>
        <w:jc w:val="both"/>
        <w:rPr>
          <w:rFonts w:ascii="Times New Roman" w:hAnsi="Times New Roman" w:cs="Times New Roman"/>
          <w:spacing w:val="-6"/>
          <w:sz w:val="26"/>
          <w:szCs w:val="26"/>
        </w:rPr>
      </w:pPr>
      <w:r w:rsidRPr="001759B3">
        <w:rPr>
          <w:rFonts w:ascii="Times New Roman" w:hAnsi="Times New Roman" w:cs="Times New Roman"/>
          <w:spacing w:val="-6"/>
          <w:sz w:val="26"/>
          <w:szCs w:val="26"/>
        </w:rPr>
        <w:t xml:space="preserve">With respect to university autonomy, mean values range from 3.05 to 4.25, reflecting uneven levels of autonomy across governance domains. Financial autonomy is evaluated more favorably than academic autonomy. The variables measuring </w:t>
      </w:r>
      <w:r w:rsidR="002D6EAA">
        <w:rPr>
          <w:rFonts w:ascii="Times New Roman" w:hAnsi="Times New Roman" w:cs="Times New Roman"/>
          <w:spacing w:val="-6"/>
          <w:sz w:val="26"/>
          <w:szCs w:val="26"/>
        </w:rPr>
        <w:t xml:space="preserve">UBE </w:t>
      </w:r>
      <w:r w:rsidRPr="001759B3">
        <w:rPr>
          <w:rFonts w:ascii="Times New Roman" w:hAnsi="Times New Roman" w:cs="Times New Roman"/>
          <w:spacing w:val="-6"/>
          <w:sz w:val="26"/>
          <w:szCs w:val="26"/>
        </w:rPr>
        <w:t>exhibit mean values between 3.72 and 4.06, suggesting that the brand equity of autonomous public universities is perceived relatively positively from an internal perspective.</w:t>
      </w:r>
      <w:bookmarkStart w:id="41" w:name="_Toc221094920"/>
    </w:p>
    <w:p w14:paraId="7E1207B8" w14:textId="681D8598" w:rsidR="000A36DF" w:rsidRPr="00432654" w:rsidRDefault="0011431E" w:rsidP="00AB6550">
      <w:pPr>
        <w:spacing w:after="0" w:line="240" w:lineRule="auto"/>
        <w:jc w:val="center"/>
        <w:outlineLvl w:val="1"/>
        <w:rPr>
          <w:rFonts w:ascii="Times New Roman" w:hAnsi="Times New Roman" w:cs="Times New Roman"/>
          <w:sz w:val="26"/>
          <w:szCs w:val="26"/>
        </w:rPr>
      </w:pPr>
      <w:r w:rsidRPr="00432654">
        <w:rPr>
          <w:rFonts w:ascii="Times New Roman" w:hAnsi="Times New Roman" w:cs="Times New Roman"/>
          <w:b/>
          <w:bCs/>
          <w:sz w:val="26"/>
          <w:szCs w:val="26"/>
        </w:rPr>
        <w:t>Table 3.2. Descriptive Statistics of Observed Variables in the Research Model</w:t>
      </w:r>
      <w:bookmarkEnd w:id="41"/>
    </w:p>
    <w:tbl>
      <w:tblPr>
        <w:tblStyle w:val="TableGrid"/>
        <w:tblW w:w="10697" w:type="dxa"/>
        <w:jc w:val="center"/>
        <w:tblLayout w:type="fixed"/>
        <w:tblLook w:val="04A0" w:firstRow="1" w:lastRow="0" w:firstColumn="1" w:lastColumn="0" w:noHBand="0" w:noVBand="1"/>
      </w:tblPr>
      <w:tblGrid>
        <w:gridCol w:w="1435"/>
        <w:gridCol w:w="1080"/>
        <w:gridCol w:w="6401"/>
        <w:gridCol w:w="720"/>
        <w:gridCol w:w="1061"/>
      </w:tblGrid>
      <w:tr w:rsidR="00CB61E3" w:rsidRPr="001759B3" w14:paraId="5F56C7E7" w14:textId="77777777" w:rsidTr="001759B3">
        <w:trPr>
          <w:trHeight w:val="20"/>
          <w:jc w:val="center"/>
        </w:trPr>
        <w:tc>
          <w:tcPr>
            <w:tcW w:w="1435" w:type="dxa"/>
            <w:vAlign w:val="center"/>
            <w:hideMark/>
          </w:tcPr>
          <w:p w14:paraId="6B082791" w14:textId="17E33189" w:rsidR="0011431E" w:rsidRPr="001759B3" w:rsidRDefault="001258C1" w:rsidP="001759B3">
            <w:pPr>
              <w:ind w:left="-57" w:right="-57"/>
              <w:jc w:val="center"/>
              <w:rPr>
                <w:rFonts w:ascii="Times New Roman" w:hAnsi="Times New Roman" w:cs="Times New Roman"/>
                <w:b/>
                <w:bCs/>
                <w:spacing w:val="-8"/>
                <w:szCs w:val="26"/>
              </w:rPr>
            </w:pPr>
            <w:r w:rsidRPr="001759B3">
              <w:rPr>
                <w:rFonts w:ascii="Times New Roman" w:hAnsi="Times New Roman" w:cs="Times New Roman"/>
                <w:b/>
                <w:bCs/>
                <w:spacing w:val="-8"/>
                <w:szCs w:val="26"/>
              </w:rPr>
              <w:t>Observed Variable</w:t>
            </w:r>
          </w:p>
        </w:tc>
        <w:tc>
          <w:tcPr>
            <w:tcW w:w="1080" w:type="dxa"/>
            <w:vAlign w:val="center"/>
            <w:hideMark/>
          </w:tcPr>
          <w:p w14:paraId="32E2C7D5" w14:textId="71176F03" w:rsidR="0011431E" w:rsidRPr="001759B3" w:rsidRDefault="001258C1" w:rsidP="001759B3">
            <w:pPr>
              <w:ind w:left="-57" w:right="-57"/>
              <w:jc w:val="center"/>
              <w:rPr>
                <w:rFonts w:ascii="Times New Roman" w:hAnsi="Times New Roman" w:cs="Times New Roman"/>
                <w:b/>
                <w:bCs/>
                <w:spacing w:val="-8"/>
                <w:szCs w:val="26"/>
              </w:rPr>
            </w:pPr>
            <w:r w:rsidRPr="001759B3">
              <w:rPr>
                <w:rFonts w:ascii="Times New Roman" w:hAnsi="Times New Roman" w:cs="Times New Roman"/>
                <w:b/>
                <w:bCs/>
                <w:spacing w:val="-8"/>
                <w:szCs w:val="26"/>
              </w:rPr>
              <w:t>Code</w:t>
            </w:r>
          </w:p>
        </w:tc>
        <w:tc>
          <w:tcPr>
            <w:tcW w:w="6401" w:type="dxa"/>
            <w:vAlign w:val="center"/>
            <w:hideMark/>
          </w:tcPr>
          <w:p w14:paraId="41190E6B" w14:textId="516D59FE" w:rsidR="0011431E" w:rsidRPr="001759B3" w:rsidRDefault="001258C1" w:rsidP="001759B3">
            <w:pPr>
              <w:ind w:left="-57" w:right="-57"/>
              <w:jc w:val="center"/>
              <w:rPr>
                <w:rFonts w:ascii="Times New Roman" w:hAnsi="Times New Roman" w:cs="Times New Roman"/>
                <w:b/>
                <w:bCs/>
                <w:spacing w:val="-8"/>
                <w:szCs w:val="26"/>
              </w:rPr>
            </w:pPr>
            <w:r w:rsidRPr="001759B3">
              <w:rPr>
                <w:rFonts w:ascii="Times New Roman" w:hAnsi="Times New Roman" w:cs="Times New Roman"/>
                <w:b/>
                <w:bCs/>
                <w:spacing w:val="-8"/>
                <w:szCs w:val="26"/>
              </w:rPr>
              <w:t>Measurement Item</w:t>
            </w:r>
          </w:p>
        </w:tc>
        <w:tc>
          <w:tcPr>
            <w:tcW w:w="720" w:type="dxa"/>
            <w:vAlign w:val="center"/>
            <w:hideMark/>
          </w:tcPr>
          <w:p w14:paraId="794B091E" w14:textId="114CA859" w:rsidR="0011431E" w:rsidRPr="001759B3" w:rsidRDefault="001258C1" w:rsidP="001759B3">
            <w:pPr>
              <w:ind w:left="-57" w:right="-57"/>
              <w:jc w:val="center"/>
              <w:rPr>
                <w:rFonts w:ascii="Times New Roman" w:hAnsi="Times New Roman" w:cs="Times New Roman"/>
                <w:b/>
                <w:bCs/>
                <w:spacing w:val="-8"/>
                <w:szCs w:val="26"/>
              </w:rPr>
            </w:pPr>
            <w:r w:rsidRPr="001759B3">
              <w:rPr>
                <w:rFonts w:ascii="Times New Roman" w:hAnsi="Times New Roman" w:cs="Times New Roman"/>
                <w:b/>
                <w:bCs/>
                <w:spacing w:val="-8"/>
                <w:szCs w:val="26"/>
              </w:rPr>
              <w:t>Mean</w:t>
            </w:r>
          </w:p>
        </w:tc>
        <w:tc>
          <w:tcPr>
            <w:tcW w:w="1061" w:type="dxa"/>
            <w:vAlign w:val="center"/>
            <w:hideMark/>
          </w:tcPr>
          <w:p w14:paraId="4EA9B377" w14:textId="7F9B304D" w:rsidR="0011431E" w:rsidRPr="001759B3" w:rsidRDefault="001258C1" w:rsidP="001759B3">
            <w:pPr>
              <w:ind w:left="-57" w:right="-57"/>
              <w:jc w:val="center"/>
              <w:rPr>
                <w:rFonts w:ascii="Times New Roman" w:hAnsi="Times New Roman" w:cs="Times New Roman"/>
                <w:b/>
                <w:bCs/>
                <w:spacing w:val="-8"/>
                <w:szCs w:val="26"/>
              </w:rPr>
            </w:pPr>
            <w:r w:rsidRPr="001759B3">
              <w:rPr>
                <w:rFonts w:ascii="Times New Roman" w:hAnsi="Times New Roman" w:cs="Times New Roman"/>
                <w:b/>
                <w:bCs/>
                <w:spacing w:val="-8"/>
                <w:szCs w:val="26"/>
              </w:rPr>
              <w:t>Standard Deviation</w:t>
            </w:r>
          </w:p>
        </w:tc>
      </w:tr>
      <w:tr w:rsidR="00CB61E3" w:rsidRPr="001759B3" w14:paraId="286DC87E" w14:textId="77777777" w:rsidTr="001759B3">
        <w:trPr>
          <w:trHeight w:val="20"/>
          <w:jc w:val="center"/>
        </w:trPr>
        <w:tc>
          <w:tcPr>
            <w:tcW w:w="1435" w:type="dxa"/>
            <w:vMerge w:val="restart"/>
            <w:vAlign w:val="center"/>
            <w:hideMark/>
          </w:tcPr>
          <w:p w14:paraId="1F3FC36F" w14:textId="03DF704B" w:rsidR="001258C1" w:rsidRPr="001759B3" w:rsidRDefault="001258C1" w:rsidP="001759B3">
            <w:pPr>
              <w:ind w:left="-57" w:right="-57"/>
              <w:rPr>
                <w:rFonts w:ascii="Times New Roman" w:hAnsi="Times New Roman" w:cs="Times New Roman"/>
                <w:spacing w:val="-8"/>
                <w:szCs w:val="26"/>
                <w:lang w:val="vi-VN"/>
              </w:rPr>
            </w:pPr>
            <w:r w:rsidRPr="001759B3">
              <w:rPr>
                <w:rFonts w:ascii="Times New Roman" w:hAnsi="Times New Roman" w:cs="Times New Roman"/>
                <w:b/>
                <w:bCs/>
                <w:spacing w:val="-8"/>
                <w:szCs w:val="26"/>
                <w:lang w:val="vi-VN"/>
              </w:rPr>
              <w:t>USR toward Students (USRS)</w:t>
            </w:r>
          </w:p>
        </w:tc>
        <w:tc>
          <w:tcPr>
            <w:tcW w:w="1080" w:type="dxa"/>
            <w:vAlign w:val="center"/>
            <w:hideMark/>
          </w:tcPr>
          <w:p w14:paraId="6C393CFB" w14:textId="2430ED14"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eastAsia="Calibri" w:hAnsi="Times New Roman" w:cs="Times New Roman"/>
                <w:spacing w:val="-8"/>
                <w:szCs w:val="26"/>
              </w:rPr>
              <w:t>USRS1</w:t>
            </w:r>
          </w:p>
        </w:tc>
        <w:tc>
          <w:tcPr>
            <w:tcW w:w="6401" w:type="dxa"/>
            <w:vAlign w:val="center"/>
            <w:hideMark/>
          </w:tcPr>
          <w:p w14:paraId="6AE56A35" w14:textId="67FE3AFA"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ensures that teaching and research activities are implemented in alignment with societal needs.</w:t>
            </w:r>
          </w:p>
        </w:tc>
        <w:tc>
          <w:tcPr>
            <w:tcW w:w="720" w:type="dxa"/>
            <w:vAlign w:val="center"/>
            <w:hideMark/>
          </w:tcPr>
          <w:p w14:paraId="7E286B5C"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3,71</w:t>
            </w:r>
          </w:p>
        </w:tc>
        <w:tc>
          <w:tcPr>
            <w:tcW w:w="1061" w:type="dxa"/>
            <w:vAlign w:val="center"/>
            <w:hideMark/>
          </w:tcPr>
          <w:p w14:paraId="6FABAF37"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0,885</w:t>
            </w:r>
          </w:p>
        </w:tc>
      </w:tr>
      <w:tr w:rsidR="00CB61E3" w:rsidRPr="001759B3" w14:paraId="7CECD6E5" w14:textId="77777777" w:rsidTr="001759B3">
        <w:trPr>
          <w:trHeight w:val="20"/>
          <w:jc w:val="center"/>
        </w:trPr>
        <w:tc>
          <w:tcPr>
            <w:tcW w:w="1435" w:type="dxa"/>
            <w:vMerge/>
            <w:vAlign w:val="center"/>
            <w:hideMark/>
          </w:tcPr>
          <w:p w14:paraId="16B158D3"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hideMark/>
          </w:tcPr>
          <w:p w14:paraId="2CA96255" w14:textId="58EBC6D4"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eastAsia="Calibri" w:hAnsi="Times New Roman" w:cs="Times New Roman"/>
                <w:spacing w:val="-8"/>
                <w:szCs w:val="26"/>
              </w:rPr>
              <w:t>USRS2</w:t>
            </w:r>
          </w:p>
        </w:tc>
        <w:tc>
          <w:tcPr>
            <w:tcW w:w="6401" w:type="dxa"/>
            <w:vAlign w:val="center"/>
            <w:hideMark/>
          </w:tcPr>
          <w:p w14:paraId="792E1BE2" w14:textId="14F699D3"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maintains stable and consistent quality in teaching and research across different groups of students.</w:t>
            </w:r>
          </w:p>
        </w:tc>
        <w:tc>
          <w:tcPr>
            <w:tcW w:w="720" w:type="dxa"/>
            <w:vAlign w:val="center"/>
            <w:hideMark/>
          </w:tcPr>
          <w:p w14:paraId="78F0B877"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3,79</w:t>
            </w:r>
          </w:p>
        </w:tc>
        <w:tc>
          <w:tcPr>
            <w:tcW w:w="1061" w:type="dxa"/>
            <w:vAlign w:val="center"/>
            <w:hideMark/>
          </w:tcPr>
          <w:p w14:paraId="45E1A7BD"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0,841</w:t>
            </w:r>
          </w:p>
        </w:tc>
      </w:tr>
      <w:tr w:rsidR="00CB61E3" w:rsidRPr="001759B3" w14:paraId="7827C13F" w14:textId="77777777" w:rsidTr="001759B3">
        <w:trPr>
          <w:trHeight w:val="20"/>
          <w:jc w:val="center"/>
        </w:trPr>
        <w:tc>
          <w:tcPr>
            <w:tcW w:w="1435" w:type="dxa"/>
            <w:vMerge/>
            <w:vAlign w:val="center"/>
            <w:hideMark/>
          </w:tcPr>
          <w:p w14:paraId="24FD1C35"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hideMark/>
          </w:tcPr>
          <w:p w14:paraId="1D2FF167" w14:textId="38450D64"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eastAsia="Calibri" w:hAnsi="Times New Roman" w:cs="Times New Roman"/>
                <w:spacing w:val="-8"/>
                <w:szCs w:val="26"/>
              </w:rPr>
              <w:t>USRS3</w:t>
            </w:r>
          </w:p>
        </w:tc>
        <w:tc>
          <w:tcPr>
            <w:tcW w:w="6401" w:type="dxa"/>
            <w:vAlign w:val="center"/>
            <w:hideMark/>
          </w:tcPr>
          <w:p w14:paraId="534CAF38" w14:textId="3A356B4C"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ensures that transparent, complete, and consistent information is provided to all students.</w:t>
            </w:r>
          </w:p>
        </w:tc>
        <w:tc>
          <w:tcPr>
            <w:tcW w:w="720" w:type="dxa"/>
            <w:vAlign w:val="center"/>
            <w:hideMark/>
          </w:tcPr>
          <w:p w14:paraId="3FEAD707"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3,70</w:t>
            </w:r>
          </w:p>
        </w:tc>
        <w:tc>
          <w:tcPr>
            <w:tcW w:w="1061" w:type="dxa"/>
            <w:vAlign w:val="center"/>
            <w:hideMark/>
          </w:tcPr>
          <w:p w14:paraId="2F47FFA9"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0,898</w:t>
            </w:r>
          </w:p>
        </w:tc>
      </w:tr>
      <w:tr w:rsidR="00CB61E3" w:rsidRPr="001759B3" w14:paraId="01AB81BD" w14:textId="77777777" w:rsidTr="001759B3">
        <w:trPr>
          <w:trHeight w:val="20"/>
          <w:jc w:val="center"/>
        </w:trPr>
        <w:tc>
          <w:tcPr>
            <w:tcW w:w="1435" w:type="dxa"/>
            <w:vMerge/>
            <w:vAlign w:val="center"/>
            <w:hideMark/>
          </w:tcPr>
          <w:p w14:paraId="282D7956"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hideMark/>
          </w:tcPr>
          <w:p w14:paraId="73949DFF" w14:textId="2980B2E8"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eastAsia="Calibri" w:hAnsi="Times New Roman" w:cs="Times New Roman"/>
                <w:spacing w:val="-8"/>
                <w:szCs w:val="26"/>
              </w:rPr>
              <w:t>USRS4</w:t>
            </w:r>
          </w:p>
        </w:tc>
        <w:tc>
          <w:tcPr>
            <w:tcW w:w="6401" w:type="dxa"/>
            <w:vAlign w:val="center"/>
            <w:hideMark/>
          </w:tcPr>
          <w:p w14:paraId="277E43F6" w14:textId="0609AC85"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 xml:space="preserve">The university ensures that teaching staff are always available to support and guide students throughout their learning and research </w:t>
            </w:r>
            <w:r w:rsidRPr="001759B3">
              <w:rPr>
                <w:rFonts w:ascii="Times New Roman" w:eastAsia="Calibri" w:hAnsi="Times New Roman" w:cs="Times New Roman"/>
                <w:spacing w:val="-8"/>
                <w:szCs w:val="26"/>
              </w:rPr>
              <w:lastRenderedPageBreak/>
              <w:t>activities.</w:t>
            </w:r>
          </w:p>
        </w:tc>
        <w:tc>
          <w:tcPr>
            <w:tcW w:w="720" w:type="dxa"/>
            <w:vAlign w:val="center"/>
            <w:hideMark/>
          </w:tcPr>
          <w:p w14:paraId="320205D1"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lastRenderedPageBreak/>
              <w:t>3,96</w:t>
            </w:r>
          </w:p>
        </w:tc>
        <w:tc>
          <w:tcPr>
            <w:tcW w:w="1061" w:type="dxa"/>
            <w:vAlign w:val="center"/>
            <w:hideMark/>
          </w:tcPr>
          <w:p w14:paraId="12A5E76A"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0,709</w:t>
            </w:r>
          </w:p>
        </w:tc>
      </w:tr>
      <w:tr w:rsidR="00CB61E3" w:rsidRPr="001759B3" w14:paraId="449F10A6" w14:textId="77777777" w:rsidTr="001759B3">
        <w:trPr>
          <w:trHeight w:val="20"/>
          <w:jc w:val="center"/>
        </w:trPr>
        <w:tc>
          <w:tcPr>
            <w:tcW w:w="1435" w:type="dxa"/>
            <w:vMerge w:val="restart"/>
            <w:vAlign w:val="center"/>
            <w:hideMark/>
          </w:tcPr>
          <w:p w14:paraId="2B9CD3ED" w14:textId="06973563" w:rsidR="001258C1" w:rsidRPr="001759B3" w:rsidRDefault="001258C1" w:rsidP="001759B3">
            <w:pPr>
              <w:ind w:left="-57" w:right="-57"/>
              <w:rPr>
                <w:rFonts w:ascii="Times New Roman" w:hAnsi="Times New Roman" w:cs="Times New Roman"/>
                <w:spacing w:val="-8"/>
                <w:szCs w:val="26"/>
                <w:lang w:val="vi-VN"/>
              </w:rPr>
            </w:pPr>
            <w:r w:rsidRPr="001759B3">
              <w:rPr>
                <w:rFonts w:ascii="Times New Roman" w:hAnsi="Times New Roman" w:cs="Times New Roman"/>
                <w:b/>
                <w:bCs/>
                <w:spacing w:val="-8"/>
                <w:szCs w:val="26"/>
                <w:lang w:val="vi-VN"/>
              </w:rPr>
              <w:t xml:space="preserve">USR toward </w:t>
            </w:r>
            <w:r w:rsidRPr="001759B3">
              <w:rPr>
                <w:rFonts w:ascii="Times New Roman" w:hAnsi="Times New Roman" w:cs="Times New Roman"/>
                <w:b/>
                <w:bCs/>
                <w:spacing w:val="-8"/>
                <w:szCs w:val="26"/>
              </w:rPr>
              <w:t>Employees</w:t>
            </w:r>
            <w:r w:rsidRPr="001759B3">
              <w:rPr>
                <w:rFonts w:ascii="Times New Roman" w:hAnsi="Times New Roman" w:cs="Times New Roman"/>
                <w:b/>
                <w:bCs/>
                <w:spacing w:val="-8"/>
                <w:szCs w:val="26"/>
                <w:lang w:val="vi-VN"/>
              </w:rPr>
              <w:t xml:space="preserve"> (USRE)</w:t>
            </w:r>
          </w:p>
        </w:tc>
        <w:tc>
          <w:tcPr>
            <w:tcW w:w="1080" w:type="dxa"/>
            <w:vAlign w:val="center"/>
            <w:hideMark/>
          </w:tcPr>
          <w:p w14:paraId="3A7B01A5" w14:textId="6C91DB1C"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eastAsia="Calibri" w:hAnsi="Times New Roman" w:cs="Times New Roman"/>
                <w:spacing w:val="-8"/>
                <w:szCs w:val="26"/>
              </w:rPr>
              <w:t>USRE1</w:t>
            </w:r>
          </w:p>
        </w:tc>
        <w:tc>
          <w:tcPr>
            <w:tcW w:w="6401" w:type="dxa"/>
            <w:vAlign w:val="center"/>
            <w:hideMark/>
          </w:tcPr>
          <w:p w14:paraId="1BFAD98E" w14:textId="51126E7B"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ensures appropriate working conditions for employees in teaching and research activities.</w:t>
            </w:r>
          </w:p>
        </w:tc>
        <w:tc>
          <w:tcPr>
            <w:tcW w:w="720" w:type="dxa"/>
            <w:vAlign w:val="center"/>
            <w:hideMark/>
          </w:tcPr>
          <w:p w14:paraId="0178E26C"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4,06</w:t>
            </w:r>
          </w:p>
        </w:tc>
        <w:tc>
          <w:tcPr>
            <w:tcW w:w="1061" w:type="dxa"/>
            <w:vAlign w:val="center"/>
            <w:hideMark/>
          </w:tcPr>
          <w:p w14:paraId="159307CD"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0,903</w:t>
            </w:r>
          </w:p>
        </w:tc>
      </w:tr>
      <w:tr w:rsidR="00CB61E3" w:rsidRPr="001759B3" w14:paraId="4DAC94C7" w14:textId="77777777" w:rsidTr="001759B3">
        <w:trPr>
          <w:trHeight w:val="20"/>
          <w:jc w:val="center"/>
        </w:trPr>
        <w:tc>
          <w:tcPr>
            <w:tcW w:w="1435" w:type="dxa"/>
            <w:vMerge/>
            <w:vAlign w:val="center"/>
            <w:hideMark/>
          </w:tcPr>
          <w:p w14:paraId="254E9918"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hideMark/>
          </w:tcPr>
          <w:p w14:paraId="5353F559" w14:textId="31E66612"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eastAsia="Calibri" w:hAnsi="Times New Roman" w:cs="Times New Roman"/>
                <w:spacing w:val="-8"/>
                <w:szCs w:val="26"/>
              </w:rPr>
              <w:t>USRE2</w:t>
            </w:r>
          </w:p>
        </w:tc>
        <w:tc>
          <w:tcPr>
            <w:tcW w:w="6401" w:type="dxa"/>
            <w:vAlign w:val="center"/>
            <w:hideMark/>
          </w:tcPr>
          <w:p w14:paraId="56F84A0C" w14:textId="711B527C"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ensures fair and appropriate salary and reward policies for employees.</w:t>
            </w:r>
          </w:p>
        </w:tc>
        <w:tc>
          <w:tcPr>
            <w:tcW w:w="720" w:type="dxa"/>
            <w:vAlign w:val="center"/>
            <w:hideMark/>
          </w:tcPr>
          <w:p w14:paraId="0E3D8BB9"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3,73</w:t>
            </w:r>
          </w:p>
        </w:tc>
        <w:tc>
          <w:tcPr>
            <w:tcW w:w="1061" w:type="dxa"/>
            <w:vAlign w:val="center"/>
            <w:hideMark/>
          </w:tcPr>
          <w:p w14:paraId="6A25F81E"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1,103</w:t>
            </w:r>
          </w:p>
        </w:tc>
      </w:tr>
      <w:tr w:rsidR="00CB61E3" w:rsidRPr="001759B3" w14:paraId="540A4567" w14:textId="77777777" w:rsidTr="001759B3">
        <w:trPr>
          <w:trHeight w:val="20"/>
          <w:jc w:val="center"/>
        </w:trPr>
        <w:tc>
          <w:tcPr>
            <w:tcW w:w="1435" w:type="dxa"/>
            <w:vMerge/>
            <w:vAlign w:val="center"/>
            <w:hideMark/>
          </w:tcPr>
          <w:p w14:paraId="70D47620"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hideMark/>
          </w:tcPr>
          <w:p w14:paraId="21C48FAE" w14:textId="394B0C53"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eastAsia="Calibri" w:hAnsi="Times New Roman" w:cs="Times New Roman"/>
                <w:spacing w:val="-8"/>
                <w:szCs w:val="26"/>
              </w:rPr>
              <w:t>USRE3</w:t>
            </w:r>
          </w:p>
        </w:tc>
        <w:tc>
          <w:tcPr>
            <w:tcW w:w="6401" w:type="dxa"/>
            <w:vAlign w:val="center"/>
            <w:hideMark/>
          </w:tcPr>
          <w:p w14:paraId="0CC8C8FA" w14:textId="4AD0CCD8"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ensures that employees are provided with adequate social welfare benefits (e.g., health insurance, social insurance, leave, sickness, and maternity benefits).</w:t>
            </w:r>
          </w:p>
        </w:tc>
        <w:tc>
          <w:tcPr>
            <w:tcW w:w="720" w:type="dxa"/>
            <w:vAlign w:val="center"/>
            <w:hideMark/>
          </w:tcPr>
          <w:p w14:paraId="0DD2CC3B"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4.02</w:t>
            </w:r>
          </w:p>
        </w:tc>
        <w:tc>
          <w:tcPr>
            <w:tcW w:w="1061" w:type="dxa"/>
            <w:vAlign w:val="center"/>
            <w:hideMark/>
          </w:tcPr>
          <w:p w14:paraId="6AF1A9C1"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1,009</w:t>
            </w:r>
          </w:p>
        </w:tc>
      </w:tr>
      <w:tr w:rsidR="00CB61E3" w:rsidRPr="001759B3" w14:paraId="1C187099" w14:textId="77777777" w:rsidTr="001759B3">
        <w:trPr>
          <w:trHeight w:val="20"/>
          <w:jc w:val="center"/>
        </w:trPr>
        <w:tc>
          <w:tcPr>
            <w:tcW w:w="1435" w:type="dxa"/>
            <w:vMerge/>
            <w:vAlign w:val="center"/>
          </w:tcPr>
          <w:p w14:paraId="291556AA"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tcPr>
          <w:p w14:paraId="32AA6DDB" w14:textId="0BCA42AC"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eastAsia="Calibri" w:hAnsi="Times New Roman" w:cs="Times New Roman"/>
                <w:spacing w:val="-8"/>
                <w:szCs w:val="26"/>
              </w:rPr>
              <w:t>USRE4</w:t>
            </w:r>
          </w:p>
        </w:tc>
        <w:tc>
          <w:tcPr>
            <w:tcW w:w="6401" w:type="dxa"/>
            <w:vAlign w:val="center"/>
          </w:tcPr>
          <w:p w14:paraId="4F4549F1" w14:textId="4BFFEE3D"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ensures fairness and non-discrimination in recruitment, training, performance evaluation, and promotion practices.</w:t>
            </w:r>
          </w:p>
        </w:tc>
        <w:tc>
          <w:tcPr>
            <w:tcW w:w="720" w:type="dxa"/>
            <w:vAlign w:val="center"/>
          </w:tcPr>
          <w:p w14:paraId="30328528"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3,68</w:t>
            </w:r>
          </w:p>
        </w:tc>
        <w:tc>
          <w:tcPr>
            <w:tcW w:w="1061" w:type="dxa"/>
            <w:vAlign w:val="center"/>
          </w:tcPr>
          <w:p w14:paraId="1D2B2ADF"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1,067</w:t>
            </w:r>
          </w:p>
        </w:tc>
      </w:tr>
      <w:tr w:rsidR="00CB61E3" w:rsidRPr="001759B3" w14:paraId="423ECFB4" w14:textId="77777777" w:rsidTr="001759B3">
        <w:trPr>
          <w:trHeight w:val="20"/>
          <w:jc w:val="center"/>
        </w:trPr>
        <w:tc>
          <w:tcPr>
            <w:tcW w:w="1435" w:type="dxa"/>
            <w:vMerge/>
            <w:vAlign w:val="center"/>
          </w:tcPr>
          <w:p w14:paraId="70A47146"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tcPr>
          <w:p w14:paraId="6F9A8682"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USRE5</w:t>
            </w:r>
          </w:p>
        </w:tc>
        <w:tc>
          <w:tcPr>
            <w:tcW w:w="6401" w:type="dxa"/>
            <w:vAlign w:val="center"/>
          </w:tcPr>
          <w:p w14:paraId="162721A4" w14:textId="66299863"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Employees at the university are respected and their contributions are recognized.</w:t>
            </w:r>
          </w:p>
        </w:tc>
        <w:tc>
          <w:tcPr>
            <w:tcW w:w="720" w:type="dxa"/>
            <w:vAlign w:val="center"/>
          </w:tcPr>
          <w:p w14:paraId="76424028"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3,94</w:t>
            </w:r>
          </w:p>
        </w:tc>
        <w:tc>
          <w:tcPr>
            <w:tcW w:w="1061" w:type="dxa"/>
            <w:vAlign w:val="center"/>
          </w:tcPr>
          <w:p w14:paraId="66A4257B"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1,038</w:t>
            </w:r>
          </w:p>
        </w:tc>
      </w:tr>
      <w:tr w:rsidR="00CB61E3" w:rsidRPr="001759B3" w14:paraId="18988442" w14:textId="77777777" w:rsidTr="001759B3">
        <w:trPr>
          <w:trHeight w:val="20"/>
          <w:jc w:val="center"/>
        </w:trPr>
        <w:tc>
          <w:tcPr>
            <w:tcW w:w="1435" w:type="dxa"/>
            <w:vMerge w:val="restart"/>
            <w:vAlign w:val="center"/>
          </w:tcPr>
          <w:p w14:paraId="7EB2F511" w14:textId="4C65F298" w:rsidR="001258C1" w:rsidRPr="001759B3" w:rsidRDefault="001258C1" w:rsidP="001759B3">
            <w:pPr>
              <w:ind w:left="-57" w:right="-57"/>
              <w:rPr>
                <w:rFonts w:ascii="Times New Roman" w:hAnsi="Times New Roman" w:cs="Times New Roman"/>
                <w:spacing w:val="-8"/>
                <w:szCs w:val="26"/>
                <w:lang w:val="vi-VN"/>
              </w:rPr>
            </w:pPr>
            <w:r w:rsidRPr="001759B3">
              <w:rPr>
                <w:rFonts w:ascii="Times New Roman" w:eastAsia="Times New Roman" w:hAnsi="Times New Roman" w:cs="Times New Roman"/>
                <w:b/>
                <w:iCs/>
                <w:spacing w:val="-8"/>
                <w:szCs w:val="26"/>
                <w:lang w:val="vi-VN"/>
              </w:rPr>
              <w:t xml:space="preserve">USR toward </w:t>
            </w:r>
            <w:r w:rsidRPr="001759B3">
              <w:rPr>
                <w:rFonts w:ascii="Times New Roman" w:eastAsia="Times New Roman" w:hAnsi="Times New Roman" w:cs="Times New Roman"/>
                <w:b/>
                <w:iCs/>
                <w:spacing w:val="-8"/>
                <w:szCs w:val="26"/>
              </w:rPr>
              <w:t xml:space="preserve">Enterprises </w:t>
            </w:r>
            <w:r w:rsidRPr="001759B3">
              <w:rPr>
                <w:rFonts w:ascii="Times New Roman" w:hAnsi="Times New Roman" w:cs="Times New Roman"/>
                <w:b/>
                <w:bCs/>
                <w:spacing w:val="-8"/>
                <w:szCs w:val="26"/>
                <w:lang w:val="vi-VN"/>
              </w:rPr>
              <w:t>(USRB)</w:t>
            </w:r>
          </w:p>
        </w:tc>
        <w:tc>
          <w:tcPr>
            <w:tcW w:w="1080" w:type="dxa"/>
            <w:vAlign w:val="center"/>
          </w:tcPr>
          <w:p w14:paraId="327094B9"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USRB1</w:t>
            </w:r>
          </w:p>
        </w:tc>
        <w:tc>
          <w:tcPr>
            <w:tcW w:w="6401" w:type="dxa"/>
            <w:vAlign w:val="center"/>
          </w:tcPr>
          <w:p w14:paraId="24064750" w14:textId="19C3A68C"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develops learning objectives, graduate learning outcomes, and training programs that are aligned with the practical needs of industry.</w:t>
            </w:r>
          </w:p>
        </w:tc>
        <w:tc>
          <w:tcPr>
            <w:tcW w:w="720" w:type="dxa"/>
            <w:vAlign w:val="center"/>
          </w:tcPr>
          <w:p w14:paraId="1FEA9431"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3,77</w:t>
            </w:r>
          </w:p>
        </w:tc>
        <w:tc>
          <w:tcPr>
            <w:tcW w:w="1061" w:type="dxa"/>
            <w:vAlign w:val="center"/>
          </w:tcPr>
          <w:p w14:paraId="0543E443"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1,038</w:t>
            </w:r>
          </w:p>
        </w:tc>
      </w:tr>
      <w:tr w:rsidR="00CB61E3" w:rsidRPr="001759B3" w14:paraId="511C39B3" w14:textId="77777777" w:rsidTr="001759B3">
        <w:trPr>
          <w:trHeight w:val="20"/>
          <w:jc w:val="center"/>
        </w:trPr>
        <w:tc>
          <w:tcPr>
            <w:tcW w:w="1435" w:type="dxa"/>
            <w:vMerge/>
            <w:vAlign w:val="center"/>
          </w:tcPr>
          <w:p w14:paraId="2E168802"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tcPr>
          <w:p w14:paraId="316C78C3"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USRB2</w:t>
            </w:r>
          </w:p>
        </w:tc>
        <w:tc>
          <w:tcPr>
            <w:tcW w:w="6401" w:type="dxa"/>
            <w:vAlign w:val="center"/>
          </w:tcPr>
          <w:p w14:paraId="2961A7FC" w14:textId="7E074D62"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collaborates with industry partners in training activities, including internships, field visits, and practical placements for students.</w:t>
            </w:r>
          </w:p>
        </w:tc>
        <w:tc>
          <w:tcPr>
            <w:tcW w:w="720" w:type="dxa"/>
            <w:vAlign w:val="center"/>
          </w:tcPr>
          <w:p w14:paraId="22762B8A"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3,36</w:t>
            </w:r>
          </w:p>
        </w:tc>
        <w:tc>
          <w:tcPr>
            <w:tcW w:w="1061" w:type="dxa"/>
            <w:vAlign w:val="center"/>
          </w:tcPr>
          <w:p w14:paraId="2A71216E"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1,085</w:t>
            </w:r>
          </w:p>
        </w:tc>
      </w:tr>
      <w:tr w:rsidR="00CB61E3" w:rsidRPr="001759B3" w14:paraId="6B373A85" w14:textId="77777777" w:rsidTr="001759B3">
        <w:trPr>
          <w:trHeight w:val="20"/>
          <w:jc w:val="center"/>
        </w:trPr>
        <w:tc>
          <w:tcPr>
            <w:tcW w:w="1435" w:type="dxa"/>
            <w:vMerge/>
            <w:vAlign w:val="center"/>
          </w:tcPr>
          <w:p w14:paraId="42DE5F78"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tcPr>
          <w:p w14:paraId="68015775"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USRB3</w:t>
            </w:r>
          </w:p>
        </w:tc>
        <w:tc>
          <w:tcPr>
            <w:tcW w:w="6401" w:type="dxa"/>
            <w:vAlign w:val="center"/>
          </w:tcPr>
          <w:p w14:paraId="16850DAE" w14:textId="5972BEF9"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supports students in developing soft skills and professional skills that meet industry requirements.</w:t>
            </w:r>
          </w:p>
        </w:tc>
        <w:tc>
          <w:tcPr>
            <w:tcW w:w="720" w:type="dxa"/>
            <w:vAlign w:val="center"/>
          </w:tcPr>
          <w:p w14:paraId="096A8E74"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3,62</w:t>
            </w:r>
          </w:p>
        </w:tc>
        <w:tc>
          <w:tcPr>
            <w:tcW w:w="1061" w:type="dxa"/>
            <w:vAlign w:val="center"/>
          </w:tcPr>
          <w:p w14:paraId="57E79B22"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1,132</w:t>
            </w:r>
          </w:p>
        </w:tc>
      </w:tr>
      <w:tr w:rsidR="00CB61E3" w:rsidRPr="001759B3" w14:paraId="30121F86" w14:textId="77777777" w:rsidTr="001759B3">
        <w:trPr>
          <w:trHeight w:val="20"/>
          <w:jc w:val="center"/>
        </w:trPr>
        <w:tc>
          <w:tcPr>
            <w:tcW w:w="1435" w:type="dxa"/>
            <w:vMerge/>
            <w:vAlign w:val="center"/>
          </w:tcPr>
          <w:p w14:paraId="40CCF1FC"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tcPr>
          <w:p w14:paraId="116C1928"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USRB4</w:t>
            </w:r>
          </w:p>
        </w:tc>
        <w:tc>
          <w:tcPr>
            <w:tcW w:w="6401" w:type="dxa"/>
            <w:vAlign w:val="center"/>
          </w:tcPr>
          <w:p w14:paraId="7B0DC761" w14:textId="260C75B1"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implements activities to support industry, such as short-term training, consultancy, research, and development initiatives.</w:t>
            </w:r>
          </w:p>
        </w:tc>
        <w:tc>
          <w:tcPr>
            <w:tcW w:w="720" w:type="dxa"/>
            <w:vAlign w:val="center"/>
          </w:tcPr>
          <w:p w14:paraId="5AA6C8C0"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3,41</w:t>
            </w:r>
          </w:p>
        </w:tc>
        <w:tc>
          <w:tcPr>
            <w:tcW w:w="1061" w:type="dxa"/>
            <w:vAlign w:val="center"/>
          </w:tcPr>
          <w:p w14:paraId="4B7058F9"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1,107</w:t>
            </w:r>
          </w:p>
        </w:tc>
      </w:tr>
      <w:tr w:rsidR="00CB61E3" w:rsidRPr="001759B3" w14:paraId="30F25BF4" w14:textId="77777777" w:rsidTr="001759B3">
        <w:trPr>
          <w:trHeight w:val="20"/>
          <w:jc w:val="center"/>
        </w:trPr>
        <w:tc>
          <w:tcPr>
            <w:tcW w:w="1435" w:type="dxa"/>
            <w:vMerge w:val="restart"/>
            <w:vAlign w:val="center"/>
          </w:tcPr>
          <w:p w14:paraId="42503411" w14:textId="12D7617A" w:rsidR="001258C1" w:rsidRPr="001759B3" w:rsidRDefault="001258C1" w:rsidP="001759B3">
            <w:pPr>
              <w:ind w:left="-57" w:right="-57"/>
              <w:rPr>
                <w:rFonts w:ascii="Times New Roman" w:hAnsi="Times New Roman" w:cs="Times New Roman"/>
                <w:b/>
                <w:bCs/>
                <w:spacing w:val="-8"/>
                <w:szCs w:val="26"/>
                <w:lang w:val="vi-VN"/>
              </w:rPr>
            </w:pPr>
            <w:r w:rsidRPr="001759B3">
              <w:rPr>
                <w:rFonts w:ascii="Times New Roman" w:hAnsi="Times New Roman" w:cs="Times New Roman"/>
                <w:b/>
                <w:bCs/>
                <w:spacing w:val="-8"/>
                <w:szCs w:val="26"/>
                <w:lang w:val="vi-VN"/>
              </w:rPr>
              <w:t>USR toward State Management Agencies (USRG)</w:t>
            </w:r>
          </w:p>
        </w:tc>
        <w:tc>
          <w:tcPr>
            <w:tcW w:w="1080" w:type="dxa"/>
            <w:vAlign w:val="center"/>
          </w:tcPr>
          <w:p w14:paraId="19EA4898"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USRG1</w:t>
            </w:r>
          </w:p>
        </w:tc>
        <w:tc>
          <w:tcPr>
            <w:tcW w:w="6401" w:type="dxa"/>
            <w:vAlign w:val="center"/>
          </w:tcPr>
          <w:p w14:paraId="4BEFAF95" w14:textId="3054EE16"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complies with the requirements and regulations of government and higher education regulatory authorities.</w:t>
            </w:r>
          </w:p>
        </w:tc>
        <w:tc>
          <w:tcPr>
            <w:tcW w:w="720" w:type="dxa"/>
            <w:vAlign w:val="center"/>
          </w:tcPr>
          <w:p w14:paraId="452FC218"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4,07</w:t>
            </w:r>
          </w:p>
        </w:tc>
        <w:tc>
          <w:tcPr>
            <w:tcW w:w="1061" w:type="dxa"/>
            <w:vAlign w:val="center"/>
          </w:tcPr>
          <w:p w14:paraId="5435D9D3"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0,654</w:t>
            </w:r>
          </w:p>
        </w:tc>
      </w:tr>
      <w:tr w:rsidR="00CB61E3" w:rsidRPr="001759B3" w14:paraId="478DD75C" w14:textId="77777777" w:rsidTr="001759B3">
        <w:trPr>
          <w:trHeight w:val="20"/>
          <w:jc w:val="center"/>
        </w:trPr>
        <w:tc>
          <w:tcPr>
            <w:tcW w:w="1435" w:type="dxa"/>
            <w:vMerge/>
            <w:vAlign w:val="center"/>
          </w:tcPr>
          <w:p w14:paraId="5CBE737C"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tcPr>
          <w:p w14:paraId="11613FB4"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USRG2</w:t>
            </w:r>
          </w:p>
        </w:tc>
        <w:tc>
          <w:tcPr>
            <w:tcW w:w="6401" w:type="dxa"/>
            <w:vAlign w:val="center"/>
          </w:tcPr>
          <w:p w14:paraId="5AD5A632" w14:textId="0B076D6C"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fully fulfills its legal obligations toward stakeholders, including students, employees, industry partners, and local communities</w:t>
            </w:r>
          </w:p>
        </w:tc>
        <w:tc>
          <w:tcPr>
            <w:tcW w:w="720" w:type="dxa"/>
            <w:vAlign w:val="center"/>
          </w:tcPr>
          <w:p w14:paraId="5155A2C8"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3,82</w:t>
            </w:r>
          </w:p>
        </w:tc>
        <w:tc>
          <w:tcPr>
            <w:tcW w:w="1061" w:type="dxa"/>
            <w:vAlign w:val="center"/>
          </w:tcPr>
          <w:p w14:paraId="5D52AB98"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0,842</w:t>
            </w:r>
          </w:p>
        </w:tc>
      </w:tr>
      <w:tr w:rsidR="00CB61E3" w:rsidRPr="001759B3" w14:paraId="16BD297E" w14:textId="77777777" w:rsidTr="001759B3">
        <w:trPr>
          <w:trHeight w:val="20"/>
          <w:jc w:val="center"/>
        </w:trPr>
        <w:tc>
          <w:tcPr>
            <w:tcW w:w="1435" w:type="dxa"/>
            <w:vMerge/>
            <w:vAlign w:val="center"/>
          </w:tcPr>
          <w:p w14:paraId="278BC8E7"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tcPr>
          <w:p w14:paraId="38A70FA6"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USRG3</w:t>
            </w:r>
          </w:p>
        </w:tc>
        <w:tc>
          <w:tcPr>
            <w:tcW w:w="6401" w:type="dxa"/>
            <w:vAlign w:val="center"/>
          </w:tcPr>
          <w:p w14:paraId="7C1022F3" w14:textId="33CADA73"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is committed to eliminating all forms of unlawful discrimination and promoting equal opportunities.</w:t>
            </w:r>
          </w:p>
        </w:tc>
        <w:tc>
          <w:tcPr>
            <w:tcW w:w="720" w:type="dxa"/>
            <w:vAlign w:val="center"/>
          </w:tcPr>
          <w:p w14:paraId="1219C7B4"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3,67</w:t>
            </w:r>
          </w:p>
        </w:tc>
        <w:tc>
          <w:tcPr>
            <w:tcW w:w="1061" w:type="dxa"/>
            <w:vAlign w:val="center"/>
          </w:tcPr>
          <w:p w14:paraId="020F0EF3"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0,893</w:t>
            </w:r>
          </w:p>
        </w:tc>
      </w:tr>
      <w:tr w:rsidR="00CB61E3" w:rsidRPr="001759B3" w14:paraId="65B2A77D" w14:textId="77777777" w:rsidTr="001759B3">
        <w:trPr>
          <w:trHeight w:val="20"/>
          <w:jc w:val="center"/>
        </w:trPr>
        <w:tc>
          <w:tcPr>
            <w:tcW w:w="1435" w:type="dxa"/>
            <w:vMerge/>
            <w:vAlign w:val="center"/>
          </w:tcPr>
          <w:p w14:paraId="71ED7681"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tcPr>
          <w:p w14:paraId="3DE81864"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USRG4</w:t>
            </w:r>
          </w:p>
        </w:tc>
        <w:tc>
          <w:tcPr>
            <w:tcW w:w="6401" w:type="dxa"/>
            <w:vAlign w:val="center"/>
          </w:tcPr>
          <w:p w14:paraId="0BFC92F7" w14:textId="7B793755"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regularly reviews and updates its policies and procedures to ensure compliance with laws and regulations issued by regulatory authorities.</w:t>
            </w:r>
          </w:p>
        </w:tc>
        <w:tc>
          <w:tcPr>
            <w:tcW w:w="720" w:type="dxa"/>
            <w:vAlign w:val="center"/>
          </w:tcPr>
          <w:p w14:paraId="739ED103"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3,68</w:t>
            </w:r>
          </w:p>
        </w:tc>
        <w:tc>
          <w:tcPr>
            <w:tcW w:w="1061" w:type="dxa"/>
            <w:vAlign w:val="center"/>
          </w:tcPr>
          <w:p w14:paraId="2EC564A4"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0,876</w:t>
            </w:r>
          </w:p>
        </w:tc>
      </w:tr>
      <w:tr w:rsidR="00CB61E3" w:rsidRPr="001759B3" w14:paraId="416C9E8D" w14:textId="77777777" w:rsidTr="001759B3">
        <w:trPr>
          <w:trHeight w:val="20"/>
          <w:jc w:val="center"/>
        </w:trPr>
        <w:tc>
          <w:tcPr>
            <w:tcW w:w="1435" w:type="dxa"/>
            <w:vMerge w:val="restart"/>
            <w:vAlign w:val="center"/>
          </w:tcPr>
          <w:p w14:paraId="11D0644B" w14:textId="7B01E6FE" w:rsidR="001258C1" w:rsidRPr="001759B3" w:rsidRDefault="001258C1" w:rsidP="001759B3">
            <w:pPr>
              <w:ind w:left="-57" w:right="-57"/>
              <w:rPr>
                <w:rFonts w:ascii="Times New Roman" w:hAnsi="Times New Roman" w:cs="Times New Roman"/>
                <w:b/>
                <w:bCs/>
                <w:spacing w:val="-8"/>
                <w:szCs w:val="26"/>
                <w:lang w:val="vi-VN"/>
              </w:rPr>
            </w:pPr>
            <w:r w:rsidRPr="001759B3">
              <w:rPr>
                <w:rFonts w:ascii="Times New Roman" w:hAnsi="Times New Roman" w:cs="Times New Roman"/>
                <w:b/>
                <w:bCs/>
                <w:spacing w:val="-8"/>
                <w:szCs w:val="26"/>
                <w:lang w:val="vi-VN"/>
              </w:rPr>
              <w:t xml:space="preserve">USR </w:t>
            </w:r>
            <w:r w:rsidRPr="001759B3">
              <w:rPr>
                <w:rFonts w:ascii="Times New Roman" w:hAnsi="Times New Roman" w:cs="Times New Roman"/>
                <w:b/>
                <w:bCs/>
                <w:spacing w:val="-8"/>
                <w:szCs w:val="26"/>
              </w:rPr>
              <w:t>toward the Community</w:t>
            </w:r>
            <w:r w:rsidRPr="001759B3">
              <w:rPr>
                <w:rFonts w:ascii="Times New Roman" w:hAnsi="Times New Roman" w:cs="Times New Roman"/>
                <w:b/>
                <w:bCs/>
                <w:spacing w:val="-8"/>
                <w:szCs w:val="26"/>
                <w:lang w:val="vi-VN"/>
              </w:rPr>
              <w:t xml:space="preserve"> (USRC)</w:t>
            </w:r>
          </w:p>
        </w:tc>
        <w:tc>
          <w:tcPr>
            <w:tcW w:w="1080" w:type="dxa"/>
            <w:vAlign w:val="center"/>
          </w:tcPr>
          <w:p w14:paraId="02A44AB8"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USRC1</w:t>
            </w:r>
          </w:p>
        </w:tc>
        <w:tc>
          <w:tcPr>
            <w:tcW w:w="6401" w:type="dxa"/>
            <w:vAlign w:val="center"/>
          </w:tcPr>
          <w:p w14:paraId="73D33488" w14:textId="4D977DCA"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understands, respects, and cooperates with local communities through social activities such as education, charity, and capacity building.</w:t>
            </w:r>
          </w:p>
        </w:tc>
        <w:tc>
          <w:tcPr>
            <w:tcW w:w="720" w:type="dxa"/>
            <w:vAlign w:val="center"/>
          </w:tcPr>
          <w:p w14:paraId="08932E63"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3,69</w:t>
            </w:r>
          </w:p>
        </w:tc>
        <w:tc>
          <w:tcPr>
            <w:tcW w:w="1061" w:type="dxa"/>
            <w:vAlign w:val="center"/>
          </w:tcPr>
          <w:p w14:paraId="11674271"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1,048</w:t>
            </w:r>
          </w:p>
        </w:tc>
      </w:tr>
      <w:tr w:rsidR="00CB61E3" w:rsidRPr="001759B3" w14:paraId="1E35AFA4" w14:textId="77777777" w:rsidTr="001759B3">
        <w:trPr>
          <w:trHeight w:val="20"/>
          <w:jc w:val="center"/>
        </w:trPr>
        <w:tc>
          <w:tcPr>
            <w:tcW w:w="1435" w:type="dxa"/>
            <w:vMerge/>
            <w:vAlign w:val="center"/>
          </w:tcPr>
          <w:p w14:paraId="7F0B5538"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tcPr>
          <w:p w14:paraId="70D148EA"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USRC2</w:t>
            </w:r>
          </w:p>
        </w:tc>
        <w:tc>
          <w:tcPr>
            <w:tcW w:w="6401" w:type="dxa"/>
            <w:vAlign w:val="center"/>
          </w:tcPr>
          <w:p w14:paraId="27E737B7" w14:textId="68FAE8B3"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organizes volunteer activities that make positive contributions to the community (e.g., charity work, social welfare activities, blood donation).</w:t>
            </w:r>
          </w:p>
        </w:tc>
        <w:tc>
          <w:tcPr>
            <w:tcW w:w="720" w:type="dxa"/>
            <w:vAlign w:val="center"/>
          </w:tcPr>
          <w:p w14:paraId="6C5120F3"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3,72</w:t>
            </w:r>
          </w:p>
        </w:tc>
        <w:tc>
          <w:tcPr>
            <w:tcW w:w="1061" w:type="dxa"/>
            <w:vAlign w:val="center"/>
          </w:tcPr>
          <w:p w14:paraId="7F69F053"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1,028</w:t>
            </w:r>
          </w:p>
        </w:tc>
      </w:tr>
      <w:tr w:rsidR="00CB61E3" w:rsidRPr="001759B3" w14:paraId="4FD66D70" w14:textId="77777777" w:rsidTr="001759B3">
        <w:trPr>
          <w:trHeight w:val="20"/>
          <w:jc w:val="center"/>
        </w:trPr>
        <w:tc>
          <w:tcPr>
            <w:tcW w:w="1435" w:type="dxa"/>
            <w:vMerge/>
            <w:vAlign w:val="center"/>
          </w:tcPr>
          <w:p w14:paraId="0C9FFA6D"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tcPr>
          <w:p w14:paraId="7056E4E3"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USRC3</w:t>
            </w:r>
          </w:p>
        </w:tc>
        <w:tc>
          <w:tcPr>
            <w:tcW w:w="6401" w:type="dxa"/>
            <w:vAlign w:val="center"/>
          </w:tcPr>
          <w:p w14:paraId="5097C8A2" w14:textId="2427781C"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sponsors and supports social assistance programs, such as scholarships, poverty alleviation initiatives, and disaster relief activities.</w:t>
            </w:r>
          </w:p>
        </w:tc>
        <w:tc>
          <w:tcPr>
            <w:tcW w:w="720" w:type="dxa"/>
            <w:vAlign w:val="center"/>
          </w:tcPr>
          <w:p w14:paraId="69F8C58B"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3,42</w:t>
            </w:r>
          </w:p>
        </w:tc>
        <w:tc>
          <w:tcPr>
            <w:tcW w:w="1061" w:type="dxa"/>
            <w:vAlign w:val="center"/>
          </w:tcPr>
          <w:p w14:paraId="07BF4568"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0,978</w:t>
            </w:r>
          </w:p>
        </w:tc>
      </w:tr>
      <w:tr w:rsidR="00CB61E3" w:rsidRPr="001759B3" w14:paraId="356DF070" w14:textId="77777777" w:rsidTr="001759B3">
        <w:trPr>
          <w:trHeight w:val="20"/>
          <w:jc w:val="center"/>
        </w:trPr>
        <w:tc>
          <w:tcPr>
            <w:tcW w:w="1435" w:type="dxa"/>
            <w:vMerge/>
            <w:vAlign w:val="center"/>
          </w:tcPr>
          <w:p w14:paraId="7031468A"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tcPr>
          <w:p w14:paraId="2D6C08B5"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USRC4</w:t>
            </w:r>
          </w:p>
        </w:tc>
        <w:tc>
          <w:tcPr>
            <w:tcW w:w="6401" w:type="dxa"/>
            <w:vAlign w:val="center"/>
          </w:tcPr>
          <w:p w14:paraId="2496C2E0" w14:textId="00D09B7F"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sponsors campaigns and programs that raise social awareness and promote responsible behavior.</w:t>
            </w:r>
          </w:p>
        </w:tc>
        <w:tc>
          <w:tcPr>
            <w:tcW w:w="720" w:type="dxa"/>
            <w:vAlign w:val="center"/>
          </w:tcPr>
          <w:p w14:paraId="46BECAEA"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3,74</w:t>
            </w:r>
          </w:p>
        </w:tc>
        <w:tc>
          <w:tcPr>
            <w:tcW w:w="1061" w:type="dxa"/>
            <w:vAlign w:val="center"/>
          </w:tcPr>
          <w:p w14:paraId="207B4E0C"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1,037</w:t>
            </w:r>
          </w:p>
        </w:tc>
      </w:tr>
      <w:tr w:rsidR="00CB61E3" w:rsidRPr="001759B3" w14:paraId="6F3F40F9" w14:textId="77777777" w:rsidTr="001759B3">
        <w:trPr>
          <w:trHeight w:val="20"/>
          <w:jc w:val="center"/>
        </w:trPr>
        <w:tc>
          <w:tcPr>
            <w:tcW w:w="1435" w:type="dxa"/>
            <w:vMerge w:val="restart"/>
            <w:vAlign w:val="center"/>
          </w:tcPr>
          <w:p w14:paraId="55ADB681" w14:textId="0439E865" w:rsidR="001258C1" w:rsidRPr="001759B3" w:rsidRDefault="001258C1" w:rsidP="001759B3">
            <w:pPr>
              <w:ind w:left="-57" w:right="-57"/>
              <w:rPr>
                <w:rFonts w:ascii="Times New Roman" w:hAnsi="Times New Roman" w:cs="Times New Roman"/>
                <w:b/>
                <w:bCs/>
                <w:spacing w:val="-8"/>
                <w:szCs w:val="26"/>
                <w:lang w:val="vi-VN"/>
              </w:rPr>
            </w:pPr>
            <w:r w:rsidRPr="001759B3">
              <w:rPr>
                <w:rFonts w:ascii="Times New Roman" w:hAnsi="Times New Roman" w:cs="Times New Roman"/>
                <w:b/>
                <w:bCs/>
                <w:spacing w:val="-8"/>
                <w:szCs w:val="26"/>
                <w:lang w:val="vi-VN"/>
              </w:rPr>
              <w:t xml:space="preserve">USR </w:t>
            </w:r>
            <w:r w:rsidRPr="001759B3">
              <w:rPr>
                <w:rFonts w:ascii="Times New Roman" w:hAnsi="Times New Roman" w:cs="Times New Roman"/>
                <w:b/>
                <w:bCs/>
                <w:spacing w:val="-8"/>
                <w:szCs w:val="26"/>
              </w:rPr>
              <w:t xml:space="preserve">toward the Environment </w:t>
            </w:r>
            <w:r w:rsidRPr="001759B3">
              <w:rPr>
                <w:rFonts w:ascii="Times New Roman" w:hAnsi="Times New Roman" w:cs="Times New Roman"/>
                <w:b/>
                <w:bCs/>
                <w:spacing w:val="-8"/>
                <w:szCs w:val="26"/>
                <w:lang w:val="vi-VN"/>
              </w:rPr>
              <w:t>(USREN)</w:t>
            </w:r>
          </w:p>
        </w:tc>
        <w:tc>
          <w:tcPr>
            <w:tcW w:w="1080" w:type="dxa"/>
            <w:vAlign w:val="center"/>
          </w:tcPr>
          <w:p w14:paraId="043F4716"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USREN1</w:t>
            </w:r>
          </w:p>
        </w:tc>
        <w:tc>
          <w:tcPr>
            <w:tcW w:w="6401" w:type="dxa"/>
            <w:vAlign w:val="center"/>
          </w:tcPr>
          <w:p w14:paraId="0A96D0C4" w14:textId="7B67BA26"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demonstrates a clear commitment to preventing and controlling environmental pollution.</w:t>
            </w:r>
          </w:p>
        </w:tc>
        <w:tc>
          <w:tcPr>
            <w:tcW w:w="720" w:type="dxa"/>
            <w:vAlign w:val="center"/>
          </w:tcPr>
          <w:p w14:paraId="56D3A467"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3,52</w:t>
            </w:r>
          </w:p>
        </w:tc>
        <w:tc>
          <w:tcPr>
            <w:tcW w:w="1061" w:type="dxa"/>
            <w:vAlign w:val="center"/>
          </w:tcPr>
          <w:p w14:paraId="1056DBE9"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0,905</w:t>
            </w:r>
          </w:p>
        </w:tc>
      </w:tr>
      <w:tr w:rsidR="00CB61E3" w:rsidRPr="001759B3" w14:paraId="71E14071" w14:textId="77777777" w:rsidTr="001759B3">
        <w:trPr>
          <w:trHeight w:val="20"/>
          <w:jc w:val="center"/>
        </w:trPr>
        <w:tc>
          <w:tcPr>
            <w:tcW w:w="1435" w:type="dxa"/>
            <w:vMerge/>
            <w:vAlign w:val="center"/>
          </w:tcPr>
          <w:p w14:paraId="68AC8DA9"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tcPr>
          <w:p w14:paraId="3EC37A51"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USREN2</w:t>
            </w:r>
          </w:p>
        </w:tc>
        <w:tc>
          <w:tcPr>
            <w:tcW w:w="6401" w:type="dxa"/>
            <w:vAlign w:val="center"/>
          </w:tcPr>
          <w:p w14:paraId="6C383ACF" w14:textId="724C7D68"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implements measures to reduce waste and actively promotes reuse and recycling practices.</w:t>
            </w:r>
          </w:p>
        </w:tc>
        <w:tc>
          <w:tcPr>
            <w:tcW w:w="720" w:type="dxa"/>
            <w:vAlign w:val="center"/>
          </w:tcPr>
          <w:p w14:paraId="4434F8AE"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3,21</w:t>
            </w:r>
          </w:p>
        </w:tc>
        <w:tc>
          <w:tcPr>
            <w:tcW w:w="1061" w:type="dxa"/>
            <w:vAlign w:val="center"/>
          </w:tcPr>
          <w:p w14:paraId="3F351130"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1,051</w:t>
            </w:r>
          </w:p>
        </w:tc>
      </w:tr>
      <w:tr w:rsidR="00CB61E3" w:rsidRPr="001759B3" w14:paraId="07E4DF63" w14:textId="77777777" w:rsidTr="001759B3">
        <w:trPr>
          <w:trHeight w:val="20"/>
          <w:jc w:val="center"/>
        </w:trPr>
        <w:tc>
          <w:tcPr>
            <w:tcW w:w="1435" w:type="dxa"/>
            <w:vMerge/>
            <w:vAlign w:val="center"/>
          </w:tcPr>
          <w:p w14:paraId="69721F5E"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tcPr>
          <w:p w14:paraId="5A2A3DC7"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USREN3</w:t>
            </w:r>
          </w:p>
        </w:tc>
        <w:tc>
          <w:tcPr>
            <w:tcW w:w="6401" w:type="dxa"/>
            <w:vAlign w:val="center"/>
          </w:tcPr>
          <w:p w14:paraId="2190D2F6" w14:textId="2B15865D"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invests in the development of environmentally friendly infrastructure and promotes long-term sustainable development.</w:t>
            </w:r>
          </w:p>
        </w:tc>
        <w:tc>
          <w:tcPr>
            <w:tcW w:w="720" w:type="dxa"/>
            <w:vAlign w:val="center"/>
          </w:tcPr>
          <w:p w14:paraId="4BF9EEC6"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3,35</w:t>
            </w:r>
          </w:p>
        </w:tc>
        <w:tc>
          <w:tcPr>
            <w:tcW w:w="1061" w:type="dxa"/>
            <w:vAlign w:val="center"/>
          </w:tcPr>
          <w:p w14:paraId="4E49FFBD"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1,075</w:t>
            </w:r>
          </w:p>
        </w:tc>
      </w:tr>
      <w:tr w:rsidR="00CB61E3" w:rsidRPr="001759B3" w14:paraId="17BEC829" w14:textId="77777777" w:rsidTr="001759B3">
        <w:trPr>
          <w:trHeight w:val="20"/>
          <w:jc w:val="center"/>
        </w:trPr>
        <w:tc>
          <w:tcPr>
            <w:tcW w:w="1435" w:type="dxa"/>
            <w:vMerge/>
            <w:vAlign w:val="center"/>
          </w:tcPr>
          <w:p w14:paraId="725A97C1"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tcPr>
          <w:p w14:paraId="187CA932"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USREN4</w:t>
            </w:r>
          </w:p>
        </w:tc>
        <w:tc>
          <w:tcPr>
            <w:tcW w:w="6401" w:type="dxa"/>
            <w:vAlign w:val="center"/>
          </w:tcPr>
          <w:p w14:paraId="0173B42A" w14:textId="1C9328F1"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applies principles of sustainable development in management and operational activities in order to minimize environmental impacts on local communities.</w:t>
            </w:r>
          </w:p>
        </w:tc>
        <w:tc>
          <w:tcPr>
            <w:tcW w:w="720" w:type="dxa"/>
            <w:vAlign w:val="center"/>
          </w:tcPr>
          <w:p w14:paraId="4ED3704C"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3,63</w:t>
            </w:r>
          </w:p>
        </w:tc>
        <w:tc>
          <w:tcPr>
            <w:tcW w:w="1061" w:type="dxa"/>
            <w:vAlign w:val="center"/>
          </w:tcPr>
          <w:p w14:paraId="2087E090"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0,822</w:t>
            </w:r>
          </w:p>
        </w:tc>
      </w:tr>
      <w:tr w:rsidR="00CB61E3" w:rsidRPr="001759B3" w14:paraId="3CBBCDB3" w14:textId="77777777" w:rsidTr="001759B3">
        <w:trPr>
          <w:trHeight w:val="20"/>
          <w:jc w:val="center"/>
        </w:trPr>
        <w:tc>
          <w:tcPr>
            <w:tcW w:w="1435" w:type="dxa"/>
            <w:vMerge/>
            <w:vAlign w:val="center"/>
          </w:tcPr>
          <w:p w14:paraId="0D118A30"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tcPr>
          <w:p w14:paraId="74EF1D3D"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USREN5</w:t>
            </w:r>
          </w:p>
        </w:tc>
        <w:tc>
          <w:tcPr>
            <w:tcW w:w="6401" w:type="dxa"/>
            <w:vAlign w:val="center"/>
          </w:tcPr>
          <w:p w14:paraId="1441AA25" w14:textId="28E79BF0" w:rsidR="001258C1" w:rsidRPr="001759B3" w:rsidRDefault="001258C1" w:rsidP="001759B3">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supports environmental initiatives through research, communication activities, and the development of green technologies.</w:t>
            </w:r>
          </w:p>
        </w:tc>
        <w:tc>
          <w:tcPr>
            <w:tcW w:w="720" w:type="dxa"/>
            <w:vAlign w:val="center"/>
          </w:tcPr>
          <w:p w14:paraId="36290005"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3,17</w:t>
            </w:r>
          </w:p>
        </w:tc>
        <w:tc>
          <w:tcPr>
            <w:tcW w:w="1061" w:type="dxa"/>
            <w:vAlign w:val="center"/>
          </w:tcPr>
          <w:p w14:paraId="5DF28A98"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1,042</w:t>
            </w:r>
          </w:p>
        </w:tc>
      </w:tr>
      <w:tr w:rsidR="00CB61E3" w:rsidRPr="001759B3" w14:paraId="38F2DAA5" w14:textId="77777777" w:rsidTr="005A4018">
        <w:trPr>
          <w:trHeight w:val="20"/>
          <w:jc w:val="center"/>
        </w:trPr>
        <w:tc>
          <w:tcPr>
            <w:tcW w:w="1435" w:type="dxa"/>
            <w:vMerge w:val="restart"/>
            <w:vAlign w:val="center"/>
            <w:hideMark/>
          </w:tcPr>
          <w:p w14:paraId="0BCF15C3" w14:textId="1F84404D" w:rsidR="001258C1" w:rsidRPr="001759B3" w:rsidRDefault="00CB61E3" w:rsidP="001759B3">
            <w:pPr>
              <w:ind w:left="-57" w:right="-57"/>
              <w:rPr>
                <w:rFonts w:ascii="Times New Roman" w:hAnsi="Times New Roman" w:cs="Times New Roman"/>
                <w:spacing w:val="-8"/>
                <w:szCs w:val="26"/>
              </w:rPr>
            </w:pPr>
            <w:r w:rsidRPr="001759B3">
              <w:rPr>
                <w:rFonts w:ascii="Times New Roman" w:hAnsi="Times New Roman" w:cs="Times New Roman"/>
                <w:b/>
                <w:bCs/>
                <w:spacing w:val="-8"/>
                <w:szCs w:val="26"/>
              </w:rPr>
              <w:t>Level of University Autonomy (</w:t>
            </w:r>
            <w:r w:rsidR="001258C1" w:rsidRPr="001759B3">
              <w:rPr>
                <w:rFonts w:ascii="Times New Roman" w:hAnsi="Times New Roman" w:cs="Times New Roman"/>
                <w:b/>
                <w:bCs/>
                <w:spacing w:val="-8"/>
                <w:szCs w:val="26"/>
              </w:rPr>
              <w:t>AUT)</w:t>
            </w:r>
          </w:p>
        </w:tc>
        <w:tc>
          <w:tcPr>
            <w:tcW w:w="1080" w:type="dxa"/>
            <w:vAlign w:val="center"/>
            <w:hideMark/>
          </w:tcPr>
          <w:p w14:paraId="22828321"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AUT1</w:t>
            </w:r>
          </w:p>
        </w:tc>
        <w:tc>
          <w:tcPr>
            <w:tcW w:w="6401" w:type="dxa"/>
            <w:vAlign w:val="center"/>
          </w:tcPr>
          <w:p w14:paraId="03ED3FB1" w14:textId="7AEADC77" w:rsidR="001258C1" w:rsidRPr="001759B3" w:rsidRDefault="005A4018" w:rsidP="005A4018">
            <w:pPr>
              <w:ind w:left="-57" w:right="-57"/>
              <w:rPr>
                <w:rFonts w:ascii="Times New Roman" w:eastAsia="Calibri" w:hAnsi="Times New Roman" w:cs="Times New Roman"/>
                <w:spacing w:val="-8"/>
                <w:szCs w:val="26"/>
              </w:rPr>
            </w:pPr>
            <w:r w:rsidRPr="005A4018">
              <w:rPr>
                <w:rFonts w:ascii="Times New Roman" w:eastAsia="Calibri" w:hAnsi="Times New Roman" w:cs="Times New Roman"/>
                <w:spacing w:val="-8"/>
                <w:szCs w:val="26"/>
              </w:rPr>
              <w:t xml:space="preserve">The university has the authority to independently design curricula, teaching methods, and assessment criteria for different groups of learners </w:t>
            </w:r>
          </w:p>
        </w:tc>
        <w:tc>
          <w:tcPr>
            <w:tcW w:w="720" w:type="dxa"/>
            <w:vAlign w:val="center"/>
            <w:hideMark/>
          </w:tcPr>
          <w:p w14:paraId="3FB10D57"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3,05</w:t>
            </w:r>
          </w:p>
        </w:tc>
        <w:tc>
          <w:tcPr>
            <w:tcW w:w="1061" w:type="dxa"/>
            <w:vAlign w:val="center"/>
            <w:hideMark/>
          </w:tcPr>
          <w:p w14:paraId="0659AA9C"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1,064</w:t>
            </w:r>
          </w:p>
        </w:tc>
      </w:tr>
      <w:tr w:rsidR="00CB61E3" w:rsidRPr="001759B3" w14:paraId="6C23DB39" w14:textId="77777777" w:rsidTr="005A4018">
        <w:trPr>
          <w:trHeight w:val="20"/>
          <w:jc w:val="center"/>
        </w:trPr>
        <w:tc>
          <w:tcPr>
            <w:tcW w:w="1435" w:type="dxa"/>
            <w:vMerge/>
            <w:vAlign w:val="center"/>
            <w:hideMark/>
          </w:tcPr>
          <w:p w14:paraId="57BAB9B7"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hideMark/>
          </w:tcPr>
          <w:p w14:paraId="31739027"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AUT2</w:t>
            </w:r>
          </w:p>
        </w:tc>
        <w:tc>
          <w:tcPr>
            <w:tcW w:w="6401" w:type="dxa"/>
            <w:vAlign w:val="center"/>
          </w:tcPr>
          <w:p w14:paraId="396DE682" w14:textId="56A10933" w:rsidR="001258C1" w:rsidRPr="001759B3" w:rsidRDefault="005A4018" w:rsidP="005A4018">
            <w:pPr>
              <w:ind w:left="-57" w:right="-57"/>
              <w:rPr>
                <w:rFonts w:ascii="Times New Roman" w:eastAsia="Calibri" w:hAnsi="Times New Roman" w:cs="Times New Roman"/>
                <w:spacing w:val="-8"/>
                <w:szCs w:val="26"/>
              </w:rPr>
            </w:pPr>
            <w:r w:rsidRPr="005A4018">
              <w:rPr>
                <w:rFonts w:ascii="Times New Roman" w:eastAsia="Calibri" w:hAnsi="Times New Roman" w:cs="Times New Roman"/>
                <w:spacing w:val="-8"/>
                <w:szCs w:val="26"/>
              </w:rPr>
              <w:t xml:space="preserve">The university has autonomy in recruiting, appointing, and terminating employees </w:t>
            </w:r>
          </w:p>
        </w:tc>
        <w:tc>
          <w:tcPr>
            <w:tcW w:w="720" w:type="dxa"/>
            <w:vAlign w:val="center"/>
            <w:hideMark/>
          </w:tcPr>
          <w:p w14:paraId="4830E7DC"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3,41</w:t>
            </w:r>
          </w:p>
        </w:tc>
        <w:tc>
          <w:tcPr>
            <w:tcW w:w="1061" w:type="dxa"/>
            <w:vAlign w:val="center"/>
            <w:hideMark/>
          </w:tcPr>
          <w:p w14:paraId="173BCC93"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1,069</w:t>
            </w:r>
          </w:p>
        </w:tc>
      </w:tr>
      <w:tr w:rsidR="00CB61E3" w:rsidRPr="001759B3" w14:paraId="2B825D2E" w14:textId="77777777" w:rsidTr="001759B3">
        <w:trPr>
          <w:trHeight w:val="20"/>
          <w:jc w:val="center"/>
        </w:trPr>
        <w:tc>
          <w:tcPr>
            <w:tcW w:w="1435" w:type="dxa"/>
            <w:vMerge/>
            <w:vAlign w:val="center"/>
          </w:tcPr>
          <w:p w14:paraId="369DFFE9"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tcPr>
          <w:p w14:paraId="666F5E31"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AUT3</w:t>
            </w:r>
          </w:p>
        </w:tc>
        <w:tc>
          <w:tcPr>
            <w:tcW w:w="6401" w:type="dxa"/>
            <w:vAlign w:val="center"/>
          </w:tcPr>
          <w:p w14:paraId="597D61C1" w14:textId="624D9D86" w:rsidR="001258C1" w:rsidRPr="001759B3" w:rsidRDefault="005A4018" w:rsidP="005A4018">
            <w:pPr>
              <w:ind w:left="-57" w:right="-57"/>
              <w:rPr>
                <w:rFonts w:ascii="Times New Roman" w:eastAsia="Calibri" w:hAnsi="Times New Roman" w:cs="Times New Roman"/>
                <w:spacing w:val="-8"/>
                <w:szCs w:val="26"/>
              </w:rPr>
            </w:pPr>
            <w:r w:rsidRPr="005A4018">
              <w:rPr>
                <w:rFonts w:ascii="Times New Roman" w:eastAsia="Calibri" w:hAnsi="Times New Roman" w:cs="Times New Roman"/>
                <w:spacing w:val="-8"/>
                <w:szCs w:val="26"/>
              </w:rPr>
              <w:t>The university has autonomy in setting and using tuition fees, generating revenue, and allocating income from cooperation, research, and investment activities</w:t>
            </w:r>
          </w:p>
        </w:tc>
        <w:tc>
          <w:tcPr>
            <w:tcW w:w="720" w:type="dxa"/>
            <w:vAlign w:val="center"/>
          </w:tcPr>
          <w:p w14:paraId="3A1C0ECB"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4,25</w:t>
            </w:r>
          </w:p>
        </w:tc>
        <w:tc>
          <w:tcPr>
            <w:tcW w:w="1061" w:type="dxa"/>
            <w:vAlign w:val="center"/>
          </w:tcPr>
          <w:p w14:paraId="617047E1"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0,976</w:t>
            </w:r>
          </w:p>
        </w:tc>
      </w:tr>
      <w:tr w:rsidR="00CB61E3" w:rsidRPr="001759B3" w14:paraId="385053EF" w14:textId="77777777" w:rsidTr="001759B3">
        <w:trPr>
          <w:trHeight w:val="20"/>
          <w:jc w:val="center"/>
        </w:trPr>
        <w:tc>
          <w:tcPr>
            <w:tcW w:w="1435" w:type="dxa"/>
            <w:vMerge/>
            <w:vAlign w:val="center"/>
          </w:tcPr>
          <w:p w14:paraId="433D6A67" w14:textId="77777777" w:rsidR="001258C1" w:rsidRPr="001759B3" w:rsidRDefault="001258C1" w:rsidP="001759B3">
            <w:pPr>
              <w:ind w:left="-57" w:right="-57"/>
              <w:rPr>
                <w:rFonts w:ascii="Times New Roman" w:hAnsi="Times New Roman" w:cs="Times New Roman"/>
                <w:spacing w:val="-8"/>
                <w:szCs w:val="26"/>
              </w:rPr>
            </w:pPr>
          </w:p>
        </w:tc>
        <w:tc>
          <w:tcPr>
            <w:tcW w:w="1080" w:type="dxa"/>
            <w:vAlign w:val="center"/>
          </w:tcPr>
          <w:p w14:paraId="2627D034"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AUT4</w:t>
            </w:r>
          </w:p>
        </w:tc>
        <w:tc>
          <w:tcPr>
            <w:tcW w:w="6401" w:type="dxa"/>
            <w:vAlign w:val="center"/>
          </w:tcPr>
          <w:p w14:paraId="606B2C1C" w14:textId="4AB3DB20" w:rsidR="001258C1" w:rsidRPr="001759B3" w:rsidRDefault="005A4018" w:rsidP="005A4018">
            <w:pPr>
              <w:ind w:left="-57" w:right="-57"/>
              <w:rPr>
                <w:rFonts w:ascii="Times New Roman" w:eastAsia="Calibri" w:hAnsi="Times New Roman" w:cs="Times New Roman"/>
                <w:spacing w:val="-8"/>
                <w:szCs w:val="26"/>
              </w:rPr>
            </w:pPr>
            <w:r w:rsidRPr="005A4018">
              <w:rPr>
                <w:rFonts w:ascii="Times New Roman" w:eastAsia="Calibri" w:hAnsi="Times New Roman" w:cs="Times New Roman"/>
                <w:spacing w:val="-8"/>
                <w:szCs w:val="26"/>
              </w:rPr>
              <w:t>The university has autonomy in determining its organizational structure, internal governance model, and decision-making mechanism</w:t>
            </w:r>
          </w:p>
        </w:tc>
        <w:tc>
          <w:tcPr>
            <w:tcW w:w="720" w:type="dxa"/>
            <w:vAlign w:val="center"/>
          </w:tcPr>
          <w:p w14:paraId="0A882A7B"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3,65</w:t>
            </w:r>
          </w:p>
        </w:tc>
        <w:tc>
          <w:tcPr>
            <w:tcW w:w="1061" w:type="dxa"/>
            <w:vAlign w:val="center"/>
          </w:tcPr>
          <w:p w14:paraId="24D27146" w14:textId="77777777" w:rsidR="001258C1" w:rsidRPr="001759B3" w:rsidRDefault="001258C1" w:rsidP="001759B3">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1,124</w:t>
            </w:r>
          </w:p>
        </w:tc>
      </w:tr>
      <w:tr w:rsidR="005A4018" w:rsidRPr="001759B3" w14:paraId="449E9197" w14:textId="77777777" w:rsidTr="001759B3">
        <w:trPr>
          <w:trHeight w:val="20"/>
          <w:jc w:val="center"/>
        </w:trPr>
        <w:tc>
          <w:tcPr>
            <w:tcW w:w="1435" w:type="dxa"/>
            <w:vMerge w:val="restart"/>
            <w:vAlign w:val="center"/>
            <w:hideMark/>
          </w:tcPr>
          <w:p w14:paraId="7CB0D8EE" w14:textId="35EC5C00" w:rsidR="005A4018" w:rsidRPr="001759B3" w:rsidRDefault="005A4018" w:rsidP="005A4018">
            <w:pPr>
              <w:ind w:left="-57" w:right="-57"/>
              <w:rPr>
                <w:rFonts w:ascii="Times New Roman" w:hAnsi="Times New Roman" w:cs="Times New Roman"/>
                <w:spacing w:val="-8"/>
                <w:szCs w:val="26"/>
              </w:rPr>
            </w:pPr>
            <w:r w:rsidRPr="001759B3">
              <w:rPr>
                <w:rFonts w:ascii="Times New Roman" w:hAnsi="Times New Roman" w:cs="Times New Roman"/>
                <w:b/>
                <w:bCs/>
                <w:spacing w:val="-8"/>
                <w:szCs w:val="26"/>
              </w:rPr>
              <w:t>Universities Brand Equity (UBE)</w:t>
            </w:r>
          </w:p>
        </w:tc>
        <w:tc>
          <w:tcPr>
            <w:tcW w:w="1080" w:type="dxa"/>
            <w:vAlign w:val="center"/>
            <w:hideMark/>
          </w:tcPr>
          <w:p w14:paraId="277F0BE3" w14:textId="77777777" w:rsidR="005A4018" w:rsidRPr="001759B3" w:rsidRDefault="005A4018" w:rsidP="005A4018">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UBE1</w:t>
            </w:r>
          </w:p>
        </w:tc>
        <w:tc>
          <w:tcPr>
            <w:tcW w:w="6401" w:type="dxa"/>
            <w:vAlign w:val="center"/>
            <w:hideMark/>
          </w:tcPr>
          <w:p w14:paraId="4FF7CCD2" w14:textId="68A39003" w:rsidR="005A4018" w:rsidRPr="001759B3" w:rsidRDefault="005A4018" w:rsidP="005A4018">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quality of the university’s education, research, and services compared with other universities (Perceived Quality)</w:t>
            </w:r>
          </w:p>
        </w:tc>
        <w:tc>
          <w:tcPr>
            <w:tcW w:w="720" w:type="dxa"/>
            <w:vAlign w:val="center"/>
            <w:hideMark/>
          </w:tcPr>
          <w:p w14:paraId="70796775" w14:textId="77777777" w:rsidR="005A4018" w:rsidRPr="001759B3" w:rsidRDefault="005A4018" w:rsidP="005A4018">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4.03</w:t>
            </w:r>
          </w:p>
        </w:tc>
        <w:tc>
          <w:tcPr>
            <w:tcW w:w="1061" w:type="dxa"/>
            <w:vAlign w:val="center"/>
            <w:hideMark/>
          </w:tcPr>
          <w:p w14:paraId="7C82E52B" w14:textId="77777777" w:rsidR="005A4018" w:rsidRPr="001759B3" w:rsidRDefault="005A4018" w:rsidP="005A4018">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1.013</w:t>
            </w:r>
          </w:p>
        </w:tc>
      </w:tr>
      <w:tr w:rsidR="005A4018" w:rsidRPr="001759B3" w14:paraId="32FCFE3C" w14:textId="77777777" w:rsidTr="001759B3">
        <w:trPr>
          <w:trHeight w:val="20"/>
          <w:jc w:val="center"/>
        </w:trPr>
        <w:tc>
          <w:tcPr>
            <w:tcW w:w="1435" w:type="dxa"/>
            <w:vMerge/>
            <w:vAlign w:val="center"/>
            <w:hideMark/>
          </w:tcPr>
          <w:p w14:paraId="12442826" w14:textId="77777777" w:rsidR="005A4018" w:rsidRPr="001759B3" w:rsidRDefault="005A4018" w:rsidP="005A4018">
            <w:pPr>
              <w:ind w:left="-57" w:right="-57"/>
              <w:rPr>
                <w:rFonts w:ascii="Times New Roman" w:hAnsi="Times New Roman" w:cs="Times New Roman"/>
                <w:spacing w:val="-8"/>
                <w:szCs w:val="26"/>
              </w:rPr>
            </w:pPr>
          </w:p>
        </w:tc>
        <w:tc>
          <w:tcPr>
            <w:tcW w:w="1080" w:type="dxa"/>
            <w:vAlign w:val="center"/>
            <w:hideMark/>
          </w:tcPr>
          <w:p w14:paraId="5BC4E88F" w14:textId="77777777" w:rsidR="005A4018" w:rsidRPr="001759B3" w:rsidRDefault="005A4018" w:rsidP="005A4018">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UBE2</w:t>
            </w:r>
          </w:p>
        </w:tc>
        <w:tc>
          <w:tcPr>
            <w:tcW w:w="6401" w:type="dxa"/>
            <w:vAlign w:val="center"/>
            <w:hideMark/>
          </w:tcPr>
          <w:p w14:paraId="2C1A9CFA" w14:textId="44145098" w:rsidR="005A4018" w:rsidRPr="001759B3" w:rsidRDefault="005A4018" w:rsidP="005A4018">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I feel proud to work at the university and willing to recommend it as an ideal place for study and work (Brand Loyalty)</w:t>
            </w:r>
          </w:p>
        </w:tc>
        <w:tc>
          <w:tcPr>
            <w:tcW w:w="720" w:type="dxa"/>
            <w:vAlign w:val="center"/>
            <w:hideMark/>
          </w:tcPr>
          <w:p w14:paraId="1404F34C" w14:textId="77777777" w:rsidR="005A4018" w:rsidRPr="001759B3" w:rsidRDefault="005A4018" w:rsidP="005A4018">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3.96</w:t>
            </w:r>
          </w:p>
        </w:tc>
        <w:tc>
          <w:tcPr>
            <w:tcW w:w="1061" w:type="dxa"/>
            <w:vAlign w:val="center"/>
            <w:hideMark/>
          </w:tcPr>
          <w:p w14:paraId="1CF6613C" w14:textId="77777777" w:rsidR="005A4018" w:rsidRPr="001759B3" w:rsidRDefault="005A4018" w:rsidP="005A4018">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0.992</w:t>
            </w:r>
          </w:p>
        </w:tc>
      </w:tr>
      <w:tr w:rsidR="005A4018" w:rsidRPr="001759B3" w14:paraId="110777E0" w14:textId="77777777" w:rsidTr="001759B3">
        <w:trPr>
          <w:trHeight w:val="20"/>
          <w:jc w:val="center"/>
        </w:trPr>
        <w:tc>
          <w:tcPr>
            <w:tcW w:w="1435" w:type="dxa"/>
            <w:vMerge/>
            <w:vAlign w:val="center"/>
            <w:hideMark/>
          </w:tcPr>
          <w:p w14:paraId="2EB2098E" w14:textId="77777777" w:rsidR="005A4018" w:rsidRPr="001759B3" w:rsidRDefault="005A4018" w:rsidP="005A4018">
            <w:pPr>
              <w:ind w:left="-57" w:right="-57"/>
              <w:rPr>
                <w:rFonts w:ascii="Times New Roman" w:hAnsi="Times New Roman" w:cs="Times New Roman"/>
                <w:spacing w:val="-8"/>
                <w:szCs w:val="26"/>
              </w:rPr>
            </w:pPr>
          </w:p>
        </w:tc>
        <w:tc>
          <w:tcPr>
            <w:tcW w:w="1080" w:type="dxa"/>
            <w:vAlign w:val="center"/>
            <w:hideMark/>
          </w:tcPr>
          <w:p w14:paraId="7F256A8B" w14:textId="77777777" w:rsidR="005A4018" w:rsidRPr="001759B3" w:rsidRDefault="005A4018" w:rsidP="005A4018">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UBE3</w:t>
            </w:r>
          </w:p>
        </w:tc>
        <w:tc>
          <w:tcPr>
            <w:tcW w:w="6401" w:type="dxa"/>
            <w:vAlign w:val="center"/>
            <w:hideMark/>
          </w:tcPr>
          <w:p w14:paraId="59754E28" w14:textId="666D4126" w:rsidR="005A4018" w:rsidRPr="001759B3" w:rsidRDefault="005A4018" w:rsidP="005A4018">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 is widely recognized within the academic community and among businesses (Brand Awareness)</w:t>
            </w:r>
          </w:p>
        </w:tc>
        <w:tc>
          <w:tcPr>
            <w:tcW w:w="720" w:type="dxa"/>
            <w:vAlign w:val="center"/>
            <w:hideMark/>
          </w:tcPr>
          <w:p w14:paraId="04443185" w14:textId="77777777" w:rsidR="005A4018" w:rsidRPr="001759B3" w:rsidRDefault="005A4018" w:rsidP="005A4018">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4.06</w:t>
            </w:r>
          </w:p>
        </w:tc>
        <w:tc>
          <w:tcPr>
            <w:tcW w:w="1061" w:type="dxa"/>
            <w:vAlign w:val="center"/>
            <w:hideMark/>
          </w:tcPr>
          <w:p w14:paraId="472C7EC0" w14:textId="77777777" w:rsidR="005A4018" w:rsidRPr="001759B3" w:rsidRDefault="005A4018" w:rsidP="005A4018">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0.891</w:t>
            </w:r>
          </w:p>
        </w:tc>
      </w:tr>
      <w:tr w:rsidR="005A4018" w:rsidRPr="001759B3" w14:paraId="4350C9D4" w14:textId="77777777" w:rsidTr="001759B3">
        <w:trPr>
          <w:trHeight w:val="20"/>
          <w:jc w:val="center"/>
        </w:trPr>
        <w:tc>
          <w:tcPr>
            <w:tcW w:w="1435" w:type="dxa"/>
            <w:vMerge/>
            <w:vAlign w:val="center"/>
            <w:hideMark/>
          </w:tcPr>
          <w:p w14:paraId="668E83F8" w14:textId="77777777" w:rsidR="005A4018" w:rsidRPr="001759B3" w:rsidRDefault="005A4018" w:rsidP="005A4018">
            <w:pPr>
              <w:ind w:left="-57" w:right="-57"/>
              <w:rPr>
                <w:rFonts w:ascii="Times New Roman" w:hAnsi="Times New Roman" w:cs="Times New Roman"/>
                <w:spacing w:val="-8"/>
                <w:szCs w:val="26"/>
              </w:rPr>
            </w:pPr>
          </w:p>
        </w:tc>
        <w:tc>
          <w:tcPr>
            <w:tcW w:w="1080" w:type="dxa"/>
            <w:vAlign w:val="center"/>
            <w:hideMark/>
          </w:tcPr>
          <w:p w14:paraId="0469B8C2" w14:textId="77777777" w:rsidR="005A4018" w:rsidRPr="001759B3" w:rsidRDefault="005A4018" w:rsidP="005A4018">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UBE4</w:t>
            </w:r>
          </w:p>
        </w:tc>
        <w:tc>
          <w:tcPr>
            <w:tcW w:w="6401" w:type="dxa"/>
            <w:vAlign w:val="center"/>
            <w:hideMark/>
          </w:tcPr>
          <w:p w14:paraId="66E1A106" w14:textId="4A9B9650" w:rsidR="005A4018" w:rsidRPr="001759B3" w:rsidRDefault="005A4018" w:rsidP="005A4018">
            <w:pPr>
              <w:ind w:left="-57" w:right="-57"/>
              <w:rPr>
                <w:rFonts w:ascii="Times New Roman" w:eastAsia="Calibri" w:hAnsi="Times New Roman" w:cs="Times New Roman"/>
                <w:spacing w:val="-8"/>
                <w:szCs w:val="26"/>
              </w:rPr>
            </w:pPr>
            <w:r w:rsidRPr="001759B3">
              <w:rPr>
                <w:rFonts w:ascii="Times New Roman" w:eastAsia="Calibri" w:hAnsi="Times New Roman" w:cs="Times New Roman"/>
                <w:spacing w:val="-8"/>
                <w:szCs w:val="26"/>
              </w:rPr>
              <w:t>The university’s brand reflects a professional, reputable, and innovative image (Brand Image)</w:t>
            </w:r>
          </w:p>
        </w:tc>
        <w:tc>
          <w:tcPr>
            <w:tcW w:w="720" w:type="dxa"/>
            <w:vAlign w:val="center"/>
            <w:hideMark/>
          </w:tcPr>
          <w:p w14:paraId="78EB4602" w14:textId="77777777" w:rsidR="005A4018" w:rsidRPr="001759B3" w:rsidRDefault="005A4018" w:rsidP="005A4018">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3.72</w:t>
            </w:r>
          </w:p>
        </w:tc>
        <w:tc>
          <w:tcPr>
            <w:tcW w:w="1061" w:type="dxa"/>
            <w:vAlign w:val="center"/>
            <w:hideMark/>
          </w:tcPr>
          <w:p w14:paraId="74E9AAF7" w14:textId="77777777" w:rsidR="005A4018" w:rsidRPr="001759B3" w:rsidRDefault="005A4018" w:rsidP="005A4018">
            <w:pPr>
              <w:ind w:left="-57" w:right="-57"/>
              <w:jc w:val="center"/>
              <w:rPr>
                <w:rFonts w:ascii="Times New Roman" w:hAnsi="Times New Roman" w:cs="Times New Roman"/>
                <w:spacing w:val="-8"/>
                <w:szCs w:val="26"/>
              </w:rPr>
            </w:pPr>
            <w:r w:rsidRPr="001759B3">
              <w:rPr>
                <w:rFonts w:ascii="Times New Roman" w:hAnsi="Times New Roman" w:cs="Times New Roman"/>
                <w:spacing w:val="-8"/>
                <w:szCs w:val="26"/>
              </w:rPr>
              <w:t>1.072</w:t>
            </w:r>
          </w:p>
        </w:tc>
      </w:tr>
    </w:tbl>
    <w:p w14:paraId="2DE41607" w14:textId="77777777" w:rsidR="00CB61E3" w:rsidRPr="00432654" w:rsidRDefault="00CB61E3" w:rsidP="00AB6550">
      <w:pPr>
        <w:spacing w:after="0" w:line="240" w:lineRule="auto"/>
        <w:jc w:val="right"/>
        <w:rPr>
          <w:rFonts w:ascii="Times New Roman" w:hAnsi="Times New Roman" w:cs="Times New Roman"/>
          <w:sz w:val="26"/>
          <w:szCs w:val="26"/>
        </w:rPr>
      </w:pPr>
      <w:r w:rsidRPr="00432654">
        <w:rPr>
          <w:rFonts w:ascii="Times New Roman" w:hAnsi="Times New Roman" w:cs="Times New Roman"/>
          <w:i/>
          <w:iCs/>
          <w:sz w:val="26"/>
          <w:szCs w:val="26"/>
        </w:rPr>
        <w:t>(Source: Compiled from SPSS analysis results)</w:t>
      </w:r>
    </w:p>
    <w:p w14:paraId="222DC6CA" w14:textId="7D73AA77" w:rsidR="00CB61E3" w:rsidRPr="00432654" w:rsidRDefault="00CB61E3" w:rsidP="00AB6550">
      <w:pPr>
        <w:spacing w:after="0" w:line="240" w:lineRule="auto"/>
        <w:jc w:val="both"/>
        <w:outlineLvl w:val="0"/>
        <w:rPr>
          <w:rFonts w:ascii="Times New Roman" w:hAnsi="Times New Roman" w:cs="Times New Roman"/>
          <w:i/>
          <w:iCs/>
          <w:sz w:val="26"/>
          <w:szCs w:val="26"/>
        </w:rPr>
      </w:pPr>
      <w:bookmarkStart w:id="42" w:name="_Toc221094146"/>
      <w:r w:rsidRPr="00432654">
        <w:rPr>
          <w:rFonts w:ascii="Times New Roman" w:hAnsi="Times New Roman" w:cs="Times New Roman"/>
          <w:b/>
          <w:bCs/>
          <w:i/>
          <w:iCs/>
          <w:sz w:val="26"/>
          <w:szCs w:val="26"/>
        </w:rPr>
        <w:t>3.2.3. Assessment of Common Method Bias (CMB)</w:t>
      </w:r>
      <w:bookmarkEnd w:id="42"/>
    </w:p>
    <w:p w14:paraId="68B1B2B8" w14:textId="77777777" w:rsidR="005A4018" w:rsidRDefault="00CB61E3" w:rsidP="005A4018">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 xml:space="preserve">Common method bias (CMB) is assessed using the Full VIF. The results show that Full VIF values range from 1.034 to 1.359, all of which are below the threshold of 3.3 as recommended by Kock (2015). These findings </w:t>
      </w:r>
      <w:bookmarkStart w:id="43" w:name="_Toc221094147"/>
      <w:r w:rsidR="005A4018" w:rsidRPr="005A4018">
        <w:rPr>
          <w:rFonts w:ascii="Times New Roman" w:hAnsi="Times New Roman" w:cs="Times New Roman"/>
          <w:sz w:val="26"/>
          <w:szCs w:val="26"/>
        </w:rPr>
        <w:t>suggesting that common method bias is unlikely to pose a serious concern in the dataset.</w:t>
      </w:r>
    </w:p>
    <w:p w14:paraId="35F1D502" w14:textId="5A2215F8" w:rsidR="00CB61E3" w:rsidRPr="00432654" w:rsidRDefault="00CB61E3" w:rsidP="005A4018">
      <w:pPr>
        <w:spacing w:after="0" w:line="240" w:lineRule="auto"/>
        <w:jc w:val="both"/>
        <w:rPr>
          <w:rFonts w:ascii="Times New Roman" w:hAnsi="Times New Roman" w:cs="Times New Roman"/>
          <w:i/>
          <w:iCs/>
          <w:sz w:val="26"/>
          <w:szCs w:val="26"/>
        </w:rPr>
      </w:pPr>
      <w:r w:rsidRPr="00432654">
        <w:rPr>
          <w:rFonts w:ascii="Times New Roman" w:hAnsi="Times New Roman" w:cs="Times New Roman"/>
          <w:b/>
          <w:bCs/>
          <w:i/>
          <w:iCs/>
          <w:sz w:val="26"/>
          <w:szCs w:val="26"/>
        </w:rPr>
        <w:t>3.2.4. Measurement Model Assessment Results</w:t>
      </w:r>
      <w:bookmarkEnd w:id="43"/>
    </w:p>
    <w:p w14:paraId="6749E1BD" w14:textId="77777777" w:rsidR="00C064E8" w:rsidRDefault="00C064E8" w:rsidP="00C064E8">
      <w:pPr>
        <w:spacing w:after="0" w:line="240" w:lineRule="auto"/>
        <w:ind w:firstLine="720"/>
        <w:jc w:val="both"/>
        <w:outlineLvl w:val="1"/>
        <w:rPr>
          <w:rFonts w:ascii="Times New Roman" w:hAnsi="Times New Roman" w:cs="Times New Roman"/>
          <w:spacing w:val="-8"/>
          <w:sz w:val="26"/>
          <w:szCs w:val="26"/>
        </w:rPr>
      </w:pPr>
      <w:bookmarkStart w:id="44" w:name="_Toc221094921"/>
      <w:r w:rsidRPr="00C064E8">
        <w:rPr>
          <w:rFonts w:ascii="Times New Roman" w:hAnsi="Times New Roman" w:cs="Times New Roman"/>
          <w:spacing w:val="-8"/>
          <w:sz w:val="26"/>
          <w:szCs w:val="26"/>
        </w:rPr>
        <w:t>The results of the measurement model assessment indicate that the scales used in the study meet the requirements of reliability, convergent validity, and discriminant validity in accordance with PLS-SEM standards (Hair et al., 2017, 2019). Specifically, Cronbach’s Alpha and composite reliability values for all constructs range from 0.7 to 0.95; the AVE values range from 0.586 to 0.794, all exceeding the threshold of 0.5; and all HTMT ratios are below 0.85, confirming adequate discriminant validity among the constructs.</w:t>
      </w:r>
    </w:p>
    <w:p w14:paraId="4CA93428" w14:textId="32C5BF55" w:rsidR="00C064E8" w:rsidRPr="00C064E8" w:rsidRDefault="00C064E8" w:rsidP="00C064E8">
      <w:pPr>
        <w:spacing w:after="0" w:line="240" w:lineRule="auto"/>
        <w:ind w:firstLine="720"/>
        <w:jc w:val="both"/>
        <w:outlineLvl w:val="1"/>
        <w:rPr>
          <w:rFonts w:ascii="Times New Roman" w:hAnsi="Times New Roman" w:cs="Times New Roman"/>
          <w:spacing w:val="-8"/>
          <w:sz w:val="26"/>
          <w:szCs w:val="26"/>
        </w:rPr>
      </w:pPr>
      <w:r w:rsidRPr="00C064E8">
        <w:rPr>
          <w:rFonts w:ascii="Times New Roman" w:hAnsi="Times New Roman" w:cs="Times New Roman"/>
          <w:spacing w:val="-8"/>
          <w:sz w:val="26"/>
          <w:szCs w:val="26"/>
        </w:rPr>
        <w:t>During the evaluation of the reflective measurement model, three observed variables—USRC2 (−0.114), USREN4 (0.545), and USRE5 (0.528)—did not meet the required outer loading thresholds and were therefore removed, after which the measurement model was re-estimated. The final results show that the majority of observed variables have outer loadings greater than 0.708, and that the Cronbach’s Alpha, composite reliability, and AVE values of all constructs meet acceptable criteria.</w:t>
      </w:r>
    </w:p>
    <w:p w14:paraId="233C8818" w14:textId="77777777" w:rsidR="00C064E8" w:rsidRDefault="00C064E8" w:rsidP="00C064E8">
      <w:pPr>
        <w:spacing w:after="0" w:line="240" w:lineRule="auto"/>
        <w:ind w:firstLine="720"/>
        <w:jc w:val="both"/>
        <w:outlineLvl w:val="1"/>
        <w:rPr>
          <w:rFonts w:ascii="Times New Roman" w:hAnsi="Times New Roman" w:cs="Times New Roman"/>
          <w:b/>
          <w:bCs/>
          <w:spacing w:val="-8"/>
          <w:sz w:val="26"/>
          <w:szCs w:val="26"/>
        </w:rPr>
      </w:pPr>
      <w:r w:rsidRPr="00C064E8">
        <w:rPr>
          <w:rFonts w:ascii="Times New Roman" w:hAnsi="Times New Roman" w:cs="Times New Roman"/>
          <w:spacing w:val="-8"/>
          <w:sz w:val="26"/>
          <w:szCs w:val="26"/>
        </w:rPr>
        <w:t>Several indicators with outer loadings close to the threshold (0.632–0.683) were retained based on a combination of statistical considerations and theoretical justification, in order to ensure adequate content coverage of the USR and brand equity constructs in the context of autonomous public universities in Vietnam. Overall, the revised measurement model demonstrates acceptable quality and provides a sufficient basis for subsequent structural model analysis and hypothesis testing.</w:t>
      </w:r>
      <w:r w:rsidRPr="00C064E8">
        <w:rPr>
          <w:rFonts w:ascii="Times New Roman" w:hAnsi="Times New Roman" w:cs="Times New Roman"/>
          <w:b/>
          <w:bCs/>
          <w:spacing w:val="-8"/>
          <w:sz w:val="26"/>
          <w:szCs w:val="26"/>
        </w:rPr>
        <w:t xml:space="preserve"> </w:t>
      </w:r>
    </w:p>
    <w:p w14:paraId="62BC9EAF" w14:textId="77777777" w:rsidR="00785E61" w:rsidRDefault="00785E61">
      <w:pPr>
        <w:rPr>
          <w:rFonts w:ascii="Times New Roman" w:hAnsi="Times New Roman" w:cs="Times New Roman"/>
          <w:b/>
          <w:bCs/>
          <w:sz w:val="26"/>
          <w:szCs w:val="26"/>
        </w:rPr>
      </w:pPr>
      <w:r>
        <w:rPr>
          <w:rFonts w:ascii="Times New Roman" w:hAnsi="Times New Roman" w:cs="Times New Roman"/>
          <w:b/>
          <w:bCs/>
          <w:sz w:val="26"/>
          <w:szCs w:val="26"/>
        </w:rPr>
        <w:br w:type="page"/>
      </w:r>
    </w:p>
    <w:p w14:paraId="43E315F1" w14:textId="4B645278" w:rsidR="000A36DF" w:rsidRPr="00C064E8" w:rsidRDefault="00CB61E3" w:rsidP="00C064E8">
      <w:pPr>
        <w:spacing w:after="0" w:line="240" w:lineRule="auto"/>
        <w:jc w:val="center"/>
        <w:outlineLvl w:val="1"/>
        <w:rPr>
          <w:rFonts w:ascii="Times New Roman" w:hAnsi="Times New Roman" w:cs="Times New Roman"/>
          <w:b/>
          <w:bCs/>
          <w:sz w:val="26"/>
          <w:szCs w:val="26"/>
        </w:rPr>
      </w:pPr>
      <w:r w:rsidRPr="00432654">
        <w:rPr>
          <w:rFonts w:ascii="Times New Roman" w:hAnsi="Times New Roman" w:cs="Times New Roman"/>
          <w:b/>
          <w:bCs/>
          <w:sz w:val="26"/>
          <w:szCs w:val="26"/>
        </w:rPr>
        <w:lastRenderedPageBreak/>
        <w:t>Table 3.3. Measurement Model Assessment Results</w:t>
      </w:r>
      <w:bookmarkEnd w:id="44"/>
    </w:p>
    <w:tbl>
      <w:tblPr>
        <w:tblStyle w:val="TableGrid1"/>
        <w:tblW w:w="9591" w:type="dxa"/>
        <w:jc w:val="center"/>
        <w:tblLook w:val="04A0" w:firstRow="1" w:lastRow="0" w:firstColumn="1" w:lastColumn="0" w:noHBand="0" w:noVBand="1"/>
      </w:tblPr>
      <w:tblGrid>
        <w:gridCol w:w="1616"/>
        <w:gridCol w:w="1778"/>
        <w:gridCol w:w="1537"/>
        <w:gridCol w:w="1501"/>
        <w:gridCol w:w="1539"/>
        <w:gridCol w:w="1620"/>
      </w:tblGrid>
      <w:tr w:rsidR="00CB61E3" w:rsidRPr="001759B3" w14:paraId="41EB38BE" w14:textId="77777777" w:rsidTr="00E66D6A">
        <w:trPr>
          <w:trHeight w:val="290"/>
          <w:tblHeader/>
          <w:jc w:val="center"/>
        </w:trPr>
        <w:tc>
          <w:tcPr>
            <w:tcW w:w="1616" w:type="dxa"/>
            <w:vAlign w:val="center"/>
            <w:hideMark/>
          </w:tcPr>
          <w:p w14:paraId="56542261" w14:textId="6B9505DD" w:rsidR="00CB61E3" w:rsidRPr="001759B3" w:rsidRDefault="00CB61E3" w:rsidP="001759B3">
            <w:pPr>
              <w:ind w:left="-57" w:right="-57"/>
              <w:jc w:val="center"/>
              <w:rPr>
                <w:rFonts w:eastAsia="Times New Roman"/>
                <w:b/>
                <w:bCs/>
                <w:spacing w:val="-6"/>
                <w:sz w:val="18"/>
                <w:szCs w:val="26"/>
              </w:rPr>
            </w:pPr>
            <w:r w:rsidRPr="001759B3">
              <w:rPr>
                <w:rFonts w:eastAsia="Times New Roman"/>
                <w:b/>
                <w:bCs/>
                <w:spacing w:val="-6"/>
                <w:sz w:val="18"/>
                <w:szCs w:val="26"/>
              </w:rPr>
              <w:t>Observed Variable</w:t>
            </w:r>
          </w:p>
        </w:tc>
        <w:tc>
          <w:tcPr>
            <w:tcW w:w="1778" w:type="dxa"/>
            <w:vAlign w:val="center"/>
            <w:hideMark/>
          </w:tcPr>
          <w:p w14:paraId="74B7D6DA" w14:textId="59481166" w:rsidR="00CB61E3" w:rsidRPr="001759B3" w:rsidRDefault="00CB61E3" w:rsidP="001759B3">
            <w:pPr>
              <w:ind w:left="-57" w:right="-57"/>
              <w:jc w:val="center"/>
              <w:rPr>
                <w:rFonts w:eastAsia="Times New Roman"/>
                <w:b/>
                <w:bCs/>
                <w:spacing w:val="-6"/>
                <w:sz w:val="18"/>
                <w:szCs w:val="26"/>
              </w:rPr>
            </w:pPr>
            <w:r w:rsidRPr="001759B3">
              <w:rPr>
                <w:rFonts w:eastAsia="Times New Roman"/>
                <w:b/>
                <w:bCs/>
                <w:spacing w:val="-6"/>
                <w:sz w:val="18"/>
                <w:szCs w:val="26"/>
              </w:rPr>
              <w:t>Outerloading</w:t>
            </w:r>
          </w:p>
        </w:tc>
        <w:tc>
          <w:tcPr>
            <w:tcW w:w="1537" w:type="dxa"/>
            <w:vAlign w:val="center"/>
            <w:hideMark/>
          </w:tcPr>
          <w:p w14:paraId="4BBA4D73" w14:textId="77777777" w:rsidR="00CB61E3" w:rsidRPr="001759B3" w:rsidRDefault="00CB61E3" w:rsidP="001759B3">
            <w:pPr>
              <w:ind w:left="-57" w:right="-57"/>
              <w:jc w:val="center"/>
              <w:rPr>
                <w:rFonts w:eastAsia="Times New Roman"/>
                <w:b/>
                <w:bCs/>
                <w:spacing w:val="-6"/>
                <w:sz w:val="18"/>
                <w:szCs w:val="26"/>
              </w:rPr>
            </w:pPr>
            <w:r w:rsidRPr="001759B3">
              <w:rPr>
                <w:rFonts w:eastAsia="Times New Roman"/>
                <w:b/>
                <w:bCs/>
                <w:spacing w:val="-6"/>
                <w:sz w:val="18"/>
                <w:szCs w:val="26"/>
              </w:rPr>
              <w:t>Cronbach’s alpha</w:t>
            </w:r>
          </w:p>
        </w:tc>
        <w:tc>
          <w:tcPr>
            <w:tcW w:w="1501" w:type="dxa"/>
            <w:vAlign w:val="center"/>
            <w:hideMark/>
          </w:tcPr>
          <w:p w14:paraId="453A101D" w14:textId="4496D2CC" w:rsidR="00CB61E3" w:rsidRPr="001759B3" w:rsidRDefault="00CB61E3" w:rsidP="001759B3">
            <w:pPr>
              <w:ind w:left="-57" w:right="-57"/>
              <w:jc w:val="center"/>
              <w:rPr>
                <w:rFonts w:eastAsia="Times New Roman"/>
                <w:b/>
                <w:bCs/>
                <w:spacing w:val="-6"/>
                <w:sz w:val="18"/>
                <w:szCs w:val="26"/>
              </w:rPr>
            </w:pPr>
            <w:r w:rsidRPr="001759B3">
              <w:rPr>
                <w:rFonts w:eastAsia="Times New Roman"/>
                <w:b/>
                <w:bCs/>
                <w:spacing w:val="-6"/>
                <w:sz w:val="18"/>
                <w:szCs w:val="26"/>
              </w:rPr>
              <w:t>Composite Reliability (rho_a)</w:t>
            </w:r>
          </w:p>
        </w:tc>
        <w:tc>
          <w:tcPr>
            <w:tcW w:w="1539" w:type="dxa"/>
            <w:vAlign w:val="center"/>
            <w:hideMark/>
          </w:tcPr>
          <w:p w14:paraId="5F89127B" w14:textId="603218B7" w:rsidR="00CB61E3" w:rsidRPr="001759B3" w:rsidRDefault="00CB61E3" w:rsidP="001759B3">
            <w:pPr>
              <w:ind w:left="-57" w:right="-57"/>
              <w:jc w:val="center"/>
              <w:rPr>
                <w:rFonts w:eastAsia="Times New Roman"/>
                <w:b/>
                <w:bCs/>
                <w:spacing w:val="-6"/>
                <w:sz w:val="18"/>
                <w:szCs w:val="26"/>
              </w:rPr>
            </w:pPr>
            <w:r w:rsidRPr="001759B3">
              <w:rPr>
                <w:rFonts w:eastAsia="Times New Roman"/>
                <w:b/>
                <w:bCs/>
                <w:spacing w:val="-6"/>
                <w:sz w:val="18"/>
                <w:szCs w:val="26"/>
              </w:rPr>
              <w:t>Composite Reliability (rho_c)</w:t>
            </w:r>
          </w:p>
        </w:tc>
        <w:tc>
          <w:tcPr>
            <w:tcW w:w="1620" w:type="dxa"/>
            <w:vAlign w:val="center"/>
            <w:hideMark/>
          </w:tcPr>
          <w:p w14:paraId="2896F2BE" w14:textId="63962387" w:rsidR="00CB61E3" w:rsidRPr="001759B3" w:rsidRDefault="00CB61E3" w:rsidP="001759B3">
            <w:pPr>
              <w:ind w:left="-57" w:right="-57"/>
              <w:jc w:val="center"/>
              <w:rPr>
                <w:rFonts w:eastAsia="Times New Roman"/>
                <w:b/>
                <w:bCs/>
                <w:spacing w:val="-6"/>
                <w:sz w:val="18"/>
                <w:szCs w:val="26"/>
              </w:rPr>
            </w:pPr>
            <w:r w:rsidRPr="001759B3">
              <w:rPr>
                <w:rFonts w:eastAsia="Times New Roman"/>
                <w:b/>
                <w:bCs/>
                <w:spacing w:val="-6"/>
                <w:sz w:val="18"/>
                <w:szCs w:val="26"/>
              </w:rPr>
              <w:t>Average Variance Extracted (AVE)</w:t>
            </w:r>
          </w:p>
        </w:tc>
      </w:tr>
      <w:tr w:rsidR="00CB61E3" w:rsidRPr="001759B3" w14:paraId="1A6AC673" w14:textId="77777777" w:rsidTr="00E66D6A">
        <w:trPr>
          <w:trHeight w:val="144"/>
          <w:jc w:val="center"/>
        </w:trPr>
        <w:tc>
          <w:tcPr>
            <w:tcW w:w="1616" w:type="dxa"/>
            <w:vAlign w:val="center"/>
            <w:hideMark/>
          </w:tcPr>
          <w:p w14:paraId="77ECA311"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USRS1</w:t>
            </w:r>
          </w:p>
        </w:tc>
        <w:tc>
          <w:tcPr>
            <w:tcW w:w="1778" w:type="dxa"/>
            <w:vAlign w:val="center"/>
            <w:hideMark/>
          </w:tcPr>
          <w:p w14:paraId="4C38BF68"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0,751</w:t>
            </w:r>
          </w:p>
        </w:tc>
        <w:tc>
          <w:tcPr>
            <w:tcW w:w="1537" w:type="dxa"/>
            <w:vMerge w:val="restart"/>
            <w:vAlign w:val="center"/>
            <w:hideMark/>
          </w:tcPr>
          <w:p w14:paraId="3813D8EA"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0,853</w:t>
            </w:r>
          </w:p>
        </w:tc>
        <w:tc>
          <w:tcPr>
            <w:tcW w:w="1501" w:type="dxa"/>
            <w:vMerge w:val="restart"/>
            <w:vAlign w:val="center"/>
            <w:hideMark/>
          </w:tcPr>
          <w:p w14:paraId="6C756491"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0,783</w:t>
            </w:r>
          </w:p>
        </w:tc>
        <w:tc>
          <w:tcPr>
            <w:tcW w:w="1539" w:type="dxa"/>
            <w:vMerge w:val="restart"/>
            <w:vAlign w:val="center"/>
            <w:hideMark/>
          </w:tcPr>
          <w:p w14:paraId="6EA00D87"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0,901</w:t>
            </w:r>
          </w:p>
        </w:tc>
        <w:tc>
          <w:tcPr>
            <w:tcW w:w="1620" w:type="dxa"/>
            <w:vMerge w:val="restart"/>
            <w:vAlign w:val="center"/>
            <w:hideMark/>
          </w:tcPr>
          <w:p w14:paraId="0D33E1D1"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0,695</w:t>
            </w:r>
          </w:p>
        </w:tc>
      </w:tr>
      <w:tr w:rsidR="00CB61E3" w:rsidRPr="001759B3" w14:paraId="01F0DB01" w14:textId="77777777" w:rsidTr="00E66D6A">
        <w:trPr>
          <w:trHeight w:val="144"/>
          <w:jc w:val="center"/>
        </w:trPr>
        <w:tc>
          <w:tcPr>
            <w:tcW w:w="1616" w:type="dxa"/>
            <w:vAlign w:val="center"/>
            <w:hideMark/>
          </w:tcPr>
          <w:p w14:paraId="0D4BF41C"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USRS2</w:t>
            </w:r>
          </w:p>
        </w:tc>
        <w:tc>
          <w:tcPr>
            <w:tcW w:w="1778" w:type="dxa"/>
            <w:vAlign w:val="center"/>
            <w:hideMark/>
          </w:tcPr>
          <w:p w14:paraId="35E090D7"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0,910</w:t>
            </w:r>
          </w:p>
        </w:tc>
        <w:tc>
          <w:tcPr>
            <w:tcW w:w="1537" w:type="dxa"/>
            <w:vMerge/>
            <w:vAlign w:val="center"/>
            <w:hideMark/>
          </w:tcPr>
          <w:p w14:paraId="03216A91"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3401E3B7"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4789AF4F"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081753A7" w14:textId="77777777" w:rsidR="00CB61E3" w:rsidRPr="001759B3" w:rsidRDefault="00CB61E3" w:rsidP="001759B3">
            <w:pPr>
              <w:ind w:left="-57" w:right="-57"/>
              <w:jc w:val="center"/>
              <w:rPr>
                <w:rFonts w:eastAsia="Times New Roman"/>
                <w:spacing w:val="-6"/>
                <w:sz w:val="24"/>
                <w:szCs w:val="26"/>
              </w:rPr>
            </w:pPr>
          </w:p>
        </w:tc>
      </w:tr>
      <w:tr w:rsidR="00CB61E3" w:rsidRPr="001759B3" w14:paraId="3F89F307" w14:textId="77777777" w:rsidTr="00E66D6A">
        <w:trPr>
          <w:trHeight w:val="144"/>
          <w:jc w:val="center"/>
        </w:trPr>
        <w:tc>
          <w:tcPr>
            <w:tcW w:w="1616" w:type="dxa"/>
            <w:vAlign w:val="center"/>
            <w:hideMark/>
          </w:tcPr>
          <w:p w14:paraId="100E64B9"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USRS3</w:t>
            </w:r>
          </w:p>
        </w:tc>
        <w:tc>
          <w:tcPr>
            <w:tcW w:w="1778" w:type="dxa"/>
            <w:vAlign w:val="center"/>
            <w:hideMark/>
          </w:tcPr>
          <w:p w14:paraId="133AB8E5"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0,821</w:t>
            </w:r>
          </w:p>
        </w:tc>
        <w:tc>
          <w:tcPr>
            <w:tcW w:w="1537" w:type="dxa"/>
            <w:vMerge/>
            <w:vAlign w:val="center"/>
            <w:hideMark/>
          </w:tcPr>
          <w:p w14:paraId="4ED3EFB3"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339F7CF2"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08891E5E"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0F5EB672" w14:textId="77777777" w:rsidR="00CB61E3" w:rsidRPr="001759B3" w:rsidRDefault="00CB61E3" w:rsidP="001759B3">
            <w:pPr>
              <w:ind w:left="-57" w:right="-57"/>
              <w:jc w:val="center"/>
              <w:rPr>
                <w:rFonts w:eastAsia="Times New Roman"/>
                <w:spacing w:val="-6"/>
                <w:sz w:val="24"/>
                <w:szCs w:val="26"/>
              </w:rPr>
            </w:pPr>
          </w:p>
        </w:tc>
      </w:tr>
      <w:tr w:rsidR="00CB61E3" w:rsidRPr="001759B3" w14:paraId="146BE7A8" w14:textId="77777777" w:rsidTr="00E66D6A">
        <w:trPr>
          <w:trHeight w:val="144"/>
          <w:jc w:val="center"/>
        </w:trPr>
        <w:tc>
          <w:tcPr>
            <w:tcW w:w="1616" w:type="dxa"/>
            <w:vAlign w:val="center"/>
            <w:hideMark/>
          </w:tcPr>
          <w:p w14:paraId="2A3D358D"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USRS4</w:t>
            </w:r>
          </w:p>
        </w:tc>
        <w:tc>
          <w:tcPr>
            <w:tcW w:w="1778" w:type="dxa"/>
            <w:vAlign w:val="center"/>
            <w:hideMark/>
          </w:tcPr>
          <w:p w14:paraId="093C2C2E"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0,846</w:t>
            </w:r>
          </w:p>
        </w:tc>
        <w:tc>
          <w:tcPr>
            <w:tcW w:w="1537" w:type="dxa"/>
            <w:vMerge/>
            <w:vAlign w:val="center"/>
            <w:hideMark/>
          </w:tcPr>
          <w:p w14:paraId="64779EE6"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5C17D49D"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19447CEE"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73796D88" w14:textId="77777777" w:rsidR="00CB61E3" w:rsidRPr="001759B3" w:rsidRDefault="00CB61E3" w:rsidP="001759B3">
            <w:pPr>
              <w:ind w:left="-57" w:right="-57"/>
              <w:jc w:val="center"/>
              <w:rPr>
                <w:rFonts w:eastAsia="Times New Roman"/>
                <w:spacing w:val="-6"/>
                <w:sz w:val="24"/>
                <w:szCs w:val="26"/>
              </w:rPr>
            </w:pPr>
          </w:p>
        </w:tc>
      </w:tr>
      <w:tr w:rsidR="00CB61E3" w:rsidRPr="001759B3" w14:paraId="6AD05AD6" w14:textId="77777777" w:rsidTr="00E66D6A">
        <w:trPr>
          <w:trHeight w:val="144"/>
          <w:jc w:val="center"/>
        </w:trPr>
        <w:tc>
          <w:tcPr>
            <w:tcW w:w="1616" w:type="dxa"/>
            <w:vAlign w:val="center"/>
            <w:hideMark/>
          </w:tcPr>
          <w:p w14:paraId="0AA2C537"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USRE1</w:t>
            </w:r>
          </w:p>
        </w:tc>
        <w:tc>
          <w:tcPr>
            <w:tcW w:w="1778" w:type="dxa"/>
            <w:vAlign w:val="center"/>
            <w:hideMark/>
          </w:tcPr>
          <w:p w14:paraId="217496C4"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0,774</w:t>
            </w:r>
          </w:p>
        </w:tc>
        <w:tc>
          <w:tcPr>
            <w:tcW w:w="1537" w:type="dxa"/>
            <w:vMerge w:val="restart"/>
            <w:vAlign w:val="center"/>
            <w:hideMark/>
          </w:tcPr>
          <w:p w14:paraId="10C89122"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0,808</w:t>
            </w:r>
          </w:p>
        </w:tc>
        <w:tc>
          <w:tcPr>
            <w:tcW w:w="1501" w:type="dxa"/>
            <w:vMerge w:val="restart"/>
            <w:vAlign w:val="center"/>
            <w:hideMark/>
          </w:tcPr>
          <w:p w14:paraId="7974741B"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0,862</w:t>
            </w:r>
          </w:p>
        </w:tc>
        <w:tc>
          <w:tcPr>
            <w:tcW w:w="1539" w:type="dxa"/>
            <w:vMerge w:val="restart"/>
            <w:vAlign w:val="center"/>
            <w:hideMark/>
          </w:tcPr>
          <w:p w14:paraId="039716D7"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0,869</w:t>
            </w:r>
          </w:p>
        </w:tc>
        <w:tc>
          <w:tcPr>
            <w:tcW w:w="1620" w:type="dxa"/>
            <w:vMerge w:val="restart"/>
            <w:vAlign w:val="center"/>
            <w:hideMark/>
          </w:tcPr>
          <w:p w14:paraId="5653E04A"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0,626</w:t>
            </w:r>
          </w:p>
        </w:tc>
      </w:tr>
      <w:tr w:rsidR="00CB61E3" w:rsidRPr="001759B3" w14:paraId="411A571B" w14:textId="77777777" w:rsidTr="00E66D6A">
        <w:trPr>
          <w:trHeight w:val="144"/>
          <w:jc w:val="center"/>
        </w:trPr>
        <w:tc>
          <w:tcPr>
            <w:tcW w:w="1616" w:type="dxa"/>
            <w:vAlign w:val="center"/>
            <w:hideMark/>
          </w:tcPr>
          <w:p w14:paraId="5639A96B"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USRE2</w:t>
            </w:r>
          </w:p>
        </w:tc>
        <w:tc>
          <w:tcPr>
            <w:tcW w:w="1778" w:type="dxa"/>
            <w:vAlign w:val="center"/>
            <w:hideMark/>
          </w:tcPr>
          <w:p w14:paraId="7D255A70"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0,859</w:t>
            </w:r>
          </w:p>
        </w:tc>
        <w:tc>
          <w:tcPr>
            <w:tcW w:w="1537" w:type="dxa"/>
            <w:vMerge/>
            <w:vAlign w:val="center"/>
            <w:hideMark/>
          </w:tcPr>
          <w:p w14:paraId="1D0B8276"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5D98A170"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437624D9"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26706689" w14:textId="77777777" w:rsidR="00CB61E3" w:rsidRPr="001759B3" w:rsidRDefault="00CB61E3" w:rsidP="001759B3">
            <w:pPr>
              <w:ind w:left="-57" w:right="-57"/>
              <w:jc w:val="center"/>
              <w:rPr>
                <w:rFonts w:eastAsia="Times New Roman"/>
                <w:spacing w:val="-6"/>
                <w:sz w:val="24"/>
                <w:szCs w:val="26"/>
              </w:rPr>
            </w:pPr>
          </w:p>
        </w:tc>
      </w:tr>
      <w:tr w:rsidR="00CB61E3" w:rsidRPr="001759B3" w14:paraId="45D2E78D" w14:textId="77777777" w:rsidTr="00E66D6A">
        <w:trPr>
          <w:trHeight w:val="144"/>
          <w:jc w:val="center"/>
        </w:trPr>
        <w:tc>
          <w:tcPr>
            <w:tcW w:w="1616" w:type="dxa"/>
            <w:vAlign w:val="center"/>
            <w:hideMark/>
          </w:tcPr>
          <w:p w14:paraId="2A8C8FA3"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USRE3</w:t>
            </w:r>
          </w:p>
        </w:tc>
        <w:tc>
          <w:tcPr>
            <w:tcW w:w="1778" w:type="dxa"/>
            <w:vAlign w:val="center"/>
            <w:hideMark/>
          </w:tcPr>
          <w:p w14:paraId="6D6F181C"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0,858</w:t>
            </w:r>
          </w:p>
        </w:tc>
        <w:tc>
          <w:tcPr>
            <w:tcW w:w="1537" w:type="dxa"/>
            <w:vMerge/>
            <w:vAlign w:val="center"/>
            <w:hideMark/>
          </w:tcPr>
          <w:p w14:paraId="59FCD757"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53DE1778"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0A3741E5"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04E7A5DE" w14:textId="77777777" w:rsidR="00CB61E3" w:rsidRPr="001759B3" w:rsidRDefault="00CB61E3" w:rsidP="001759B3">
            <w:pPr>
              <w:ind w:left="-57" w:right="-57"/>
              <w:jc w:val="center"/>
              <w:rPr>
                <w:rFonts w:eastAsia="Times New Roman"/>
                <w:spacing w:val="-6"/>
                <w:sz w:val="24"/>
                <w:szCs w:val="26"/>
              </w:rPr>
            </w:pPr>
          </w:p>
        </w:tc>
      </w:tr>
      <w:tr w:rsidR="00CB61E3" w:rsidRPr="001759B3" w14:paraId="31E4FDA6" w14:textId="77777777" w:rsidTr="00E66D6A">
        <w:trPr>
          <w:trHeight w:val="144"/>
          <w:jc w:val="center"/>
        </w:trPr>
        <w:tc>
          <w:tcPr>
            <w:tcW w:w="1616" w:type="dxa"/>
            <w:vAlign w:val="center"/>
            <w:hideMark/>
          </w:tcPr>
          <w:p w14:paraId="4709E503"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USRE4</w:t>
            </w:r>
          </w:p>
        </w:tc>
        <w:tc>
          <w:tcPr>
            <w:tcW w:w="1778" w:type="dxa"/>
            <w:vAlign w:val="center"/>
            <w:hideMark/>
          </w:tcPr>
          <w:p w14:paraId="61A3874B"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0,656</w:t>
            </w:r>
          </w:p>
        </w:tc>
        <w:tc>
          <w:tcPr>
            <w:tcW w:w="1537" w:type="dxa"/>
            <w:vMerge/>
            <w:vAlign w:val="center"/>
            <w:hideMark/>
          </w:tcPr>
          <w:p w14:paraId="598A34F7"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261ED713"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082DCA99"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5FC20920" w14:textId="77777777" w:rsidR="00CB61E3" w:rsidRPr="001759B3" w:rsidRDefault="00CB61E3" w:rsidP="001759B3">
            <w:pPr>
              <w:ind w:left="-57" w:right="-57"/>
              <w:jc w:val="center"/>
              <w:rPr>
                <w:rFonts w:eastAsia="Times New Roman"/>
                <w:spacing w:val="-6"/>
                <w:sz w:val="24"/>
                <w:szCs w:val="26"/>
              </w:rPr>
            </w:pPr>
          </w:p>
        </w:tc>
      </w:tr>
      <w:tr w:rsidR="00CB61E3" w:rsidRPr="001759B3" w14:paraId="703F0E7B" w14:textId="77777777" w:rsidTr="00E66D6A">
        <w:trPr>
          <w:trHeight w:val="144"/>
          <w:jc w:val="center"/>
        </w:trPr>
        <w:tc>
          <w:tcPr>
            <w:tcW w:w="1616" w:type="dxa"/>
            <w:vAlign w:val="center"/>
            <w:hideMark/>
          </w:tcPr>
          <w:p w14:paraId="38E387CC"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USRB1</w:t>
            </w:r>
          </w:p>
        </w:tc>
        <w:tc>
          <w:tcPr>
            <w:tcW w:w="1778" w:type="dxa"/>
            <w:vAlign w:val="center"/>
            <w:hideMark/>
          </w:tcPr>
          <w:p w14:paraId="0BDD6352"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0,754</w:t>
            </w:r>
          </w:p>
        </w:tc>
        <w:tc>
          <w:tcPr>
            <w:tcW w:w="1537" w:type="dxa"/>
            <w:vMerge w:val="restart"/>
            <w:vAlign w:val="center"/>
            <w:hideMark/>
          </w:tcPr>
          <w:p w14:paraId="4737FBD5"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0,774</w:t>
            </w:r>
          </w:p>
        </w:tc>
        <w:tc>
          <w:tcPr>
            <w:tcW w:w="1501" w:type="dxa"/>
            <w:vMerge w:val="restart"/>
            <w:vAlign w:val="center"/>
            <w:hideMark/>
          </w:tcPr>
          <w:p w14:paraId="49C4F950"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0,927</w:t>
            </w:r>
          </w:p>
        </w:tc>
        <w:tc>
          <w:tcPr>
            <w:tcW w:w="1539" w:type="dxa"/>
            <w:vMerge w:val="restart"/>
            <w:vAlign w:val="center"/>
            <w:hideMark/>
          </w:tcPr>
          <w:p w14:paraId="249D5139"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0,854</w:t>
            </w:r>
          </w:p>
        </w:tc>
        <w:tc>
          <w:tcPr>
            <w:tcW w:w="1620" w:type="dxa"/>
            <w:vMerge w:val="restart"/>
            <w:vAlign w:val="center"/>
            <w:hideMark/>
          </w:tcPr>
          <w:p w14:paraId="4241C568"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0,597</w:t>
            </w:r>
          </w:p>
        </w:tc>
      </w:tr>
      <w:tr w:rsidR="00CB61E3" w:rsidRPr="001759B3" w14:paraId="4D868521" w14:textId="77777777" w:rsidTr="00E66D6A">
        <w:trPr>
          <w:trHeight w:val="144"/>
          <w:jc w:val="center"/>
        </w:trPr>
        <w:tc>
          <w:tcPr>
            <w:tcW w:w="1616" w:type="dxa"/>
            <w:vAlign w:val="center"/>
            <w:hideMark/>
          </w:tcPr>
          <w:p w14:paraId="3E1B6D82"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USRB2</w:t>
            </w:r>
          </w:p>
        </w:tc>
        <w:tc>
          <w:tcPr>
            <w:tcW w:w="1778" w:type="dxa"/>
            <w:vAlign w:val="center"/>
            <w:hideMark/>
          </w:tcPr>
          <w:p w14:paraId="3D44F290"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0,856</w:t>
            </w:r>
          </w:p>
        </w:tc>
        <w:tc>
          <w:tcPr>
            <w:tcW w:w="1537" w:type="dxa"/>
            <w:vMerge/>
            <w:vAlign w:val="center"/>
            <w:hideMark/>
          </w:tcPr>
          <w:p w14:paraId="191A4C17"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20E5D6AA"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2C68F61A"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51B5FBB7" w14:textId="77777777" w:rsidR="00CB61E3" w:rsidRPr="001759B3" w:rsidRDefault="00CB61E3" w:rsidP="001759B3">
            <w:pPr>
              <w:ind w:left="-57" w:right="-57"/>
              <w:jc w:val="center"/>
              <w:rPr>
                <w:rFonts w:eastAsia="Times New Roman"/>
                <w:spacing w:val="-6"/>
                <w:sz w:val="24"/>
                <w:szCs w:val="26"/>
              </w:rPr>
            </w:pPr>
          </w:p>
        </w:tc>
      </w:tr>
      <w:tr w:rsidR="00CB61E3" w:rsidRPr="001759B3" w14:paraId="6069B1DA" w14:textId="77777777" w:rsidTr="00E66D6A">
        <w:trPr>
          <w:trHeight w:val="144"/>
          <w:jc w:val="center"/>
        </w:trPr>
        <w:tc>
          <w:tcPr>
            <w:tcW w:w="1616" w:type="dxa"/>
            <w:vAlign w:val="center"/>
            <w:hideMark/>
          </w:tcPr>
          <w:p w14:paraId="3CAE212C"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USRB3</w:t>
            </w:r>
          </w:p>
        </w:tc>
        <w:tc>
          <w:tcPr>
            <w:tcW w:w="1778" w:type="dxa"/>
            <w:vAlign w:val="center"/>
            <w:hideMark/>
          </w:tcPr>
          <w:p w14:paraId="7F3B7B2F"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0,811</w:t>
            </w:r>
          </w:p>
        </w:tc>
        <w:tc>
          <w:tcPr>
            <w:tcW w:w="1537" w:type="dxa"/>
            <w:vMerge/>
            <w:vAlign w:val="center"/>
            <w:hideMark/>
          </w:tcPr>
          <w:p w14:paraId="27F1B0FD"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7E1F9793"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1D06CF0D"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2941E7E3" w14:textId="77777777" w:rsidR="00CB61E3" w:rsidRPr="001759B3" w:rsidRDefault="00CB61E3" w:rsidP="001759B3">
            <w:pPr>
              <w:ind w:left="-57" w:right="-57"/>
              <w:jc w:val="center"/>
              <w:rPr>
                <w:rFonts w:eastAsia="Times New Roman"/>
                <w:spacing w:val="-6"/>
                <w:sz w:val="24"/>
                <w:szCs w:val="26"/>
              </w:rPr>
            </w:pPr>
          </w:p>
        </w:tc>
      </w:tr>
      <w:tr w:rsidR="00CB61E3" w:rsidRPr="001759B3" w14:paraId="469535D2" w14:textId="77777777" w:rsidTr="00E66D6A">
        <w:trPr>
          <w:trHeight w:val="144"/>
          <w:jc w:val="center"/>
        </w:trPr>
        <w:tc>
          <w:tcPr>
            <w:tcW w:w="1616" w:type="dxa"/>
            <w:vAlign w:val="center"/>
            <w:hideMark/>
          </w:tcPr>
          <w:p w14:paraId="51D8CF7C"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USRB4</w:t>
            </w:r>
          </w:p>
        </w:tc>
        <w:tc>
          <w:tcPr>
            <w:tcW w:w="1778" w:type="dxa"/>
            <w:vAlign w:val="center"/>
            <w:hideMark/>
          </w:tcPr>
          <w:p w14:paraId="059CB958"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0,654</w:t>
            </w:r>
          </w:p>
        </w:tc>
        <w:tc>
          <w:tcPr>
            <w:tcW w:w="1537" w:type="dxa"/>
            <w:vMerge/>
            <w:vAlign w:val="center"/>
            <w:hideMark/>
          </w:tcPr>
          <w:p w14:paraId="687F0AA8"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6CC8B6E1"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6B1CCC7F"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4ADE2098" w14:textId="77777777" w:rsidR="00CB61E3" w:rsidRPr="001759B3" w:rsidRDefault="00CB61E3" w:rsidP="001759B3">
            <w:pPr>
              <w:ind w:left="-57" w:right="-57"/>
              <w:jc w:val="center"/>
              <w:rPr>
                <w:rFonts w:eastAsia="Times New Roman"/>
                <w:spacing w:val="-6"/>
                <w:sz w:val="24"/>
                <w:szCs w:val="26"/>
              </w:rPr>
            </w:pPr>
          </w:p>
        </w:tc>
      </w:tr>
      <w:tr w:rsidR="00CB61E3" w:rsidRPr="001759B3" w14:paraId="2692D23F" w14:textId="77777777" w:rsidTr="00E66D6A">
        <w:trPr>
          <w:trHeight w:val="144"/>
          <w:jc w:val="center"/>
        </w:trPr>
        <w:tc>
          <w:tcPr>
            <w:tcW w:w="1616" w:type="dxa"/>
            <w:vAlign w:val="center"/>
            <w:hideMark/>
          </w:tcPr>
          <w:p w14:paraId="653E8185"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USRG1</w:t>
            </w:r>
          </w:p>
        </w:tc>
        <w:tc>
          <w:tcPr>
            <w:tcW w:w="1778" w:type="dxa"/>
            <w:vAlign w:val="center"/>
            <w:hideMark/>
          </w:tcPr>
          <w:p w14:paraId="29FBA90E"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0,658</w:t>
            </w:r>
          </w:p>
        </w:tc>
        <w:tc>
          <w:tcPr>
            <w:tcW w:w="1537" w:type="dxa"/>
            <w:vMerge w:val="restart"/>
            <w:vAlign w:val="center"/>
            <w:hideMark/>
          </w:tcPr>
          <w:p w14:paraId="36913A7B"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0,839</w:t>
            </w:r>
          </w:p>
        </w:tc>
        <w:tc>
          <w:tcPr>
            <w:tcW w:w="1501" w:type="dxa"/>
            <w:vMerge w:val="restart"/>
            <w:vAlign w:val="center"/>
            <w:hideMark/>
          </w:tcPr>
          <w:p w14:paraId="7C7D4397"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0,848</w:t>
            </w:r>
          </w:p>
        </w:tc>
        <w:tc>
          <w:tcPr>
            <w:tcW w:w="1539" w:type="dxa"/>
            <w:vMerge w:val="restart"/>
            <w:vAlign w:val="center"/>
            <w:hideMark/>
          </w:tcPr>
          <w:p w14:paraId="6C96FFEC"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0,892</w:t>
            </w:r>
          </w:p>
        </w:tc>
        <w:tc>
          <w:tcPr>
            <w:tcW w:w="1620" w:type="dxa"/>
            <w:vMerge w:val="restart"/>
            <w:vAlign w:val="center"/>
            <w:hideMark/>
          </w:tcPr>
          <w:p w14:paraId="77E4FB8A"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0,677</w:t>
            </w:r>
          </w:p>
        </w:tc>
      </w:tr>
      <w:tr w:rsidR="00CB61E3" w:rsidRPr="001759B3" w14:paraId="5D4EA6FF" w14:textId="77777777" w:rsidTr="00E66D6A">
        <w:trPr>
          <w:trHeight w:val="144"/>
          <w:jc w:val="center"/>
        </w:trPr>
        <w:tc>
          <w:tcPr>
            <w:tcW w:w="1616" w:type="dxa"/>
            <w:vAlign w:val="center"/>
            <w:hideMark/>
          </w:tcPr>
          <w:p w14:paraId="69989121"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USRG2</w:t>
            </w:r>
          </w:p>
        </w:tc>
        <w:tc>
          <w:tcPr>
            <w:tcW w:w="1778" w:type="dxa"/>
            <w:vAlign w:val="center"/>
            <w:hideMark/>
          </w:tcPr>
          <w:p w14:paraId="1D047B74"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0,779</w:t>
            </w:r>
          </w:p>
        </w:tc>
        <w:tc>
          <w:tcPr>
            <w:tcW w:w="1537" w:type="dxa"/>
            <w:vMerge/>
            <w:vAlign w:val="center"/>
            <w:hideMark/>
          </w:tcPr>
          <w:p w14:paraId="5000CA29"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49586980"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5FD42ED6"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6A15B1B0" w14:textId="77777777" w:rsidR="00CB61E3" w:rsidRPr="001759B3" w:rsidRDefault="00CB61E3" w:rsidP="001759B3">
            <w:pPr>
              <w:ind w:left="-57" w:right="-57"/>
              <w:jc w:val="center"/>
              <w:rPr>
                <w:rFonts w:eastAsia="Times New Roman"/>
                <w:spacing w:val="-6"/>
                <w:sz w:val="24"/>
                <w:szCs w:val="26"/>
              </w:rPr>
            </w:pPr>
          </w:p>
        </w:tc>
      </w:tr>
      <w:tr w:rsidR="00CB61E3" w:rsidRPr="001759B3" w14:paraId="0216636E" w14:textId="77777777" w:rsidTr="00E66D6A">
        <w:trPr>
          <w:trHeight w:val="144"/>
          <w:jc w:val="center"/>
        </w:trPr>
        <w:tc>
          <w:tcPr>
            <w:tcW w:w="1616" w:type="dxa"/>
            <w:vAlign w:val="center"/>
            <w:hideMark/>
          </w:tcPr>
          <w:p w14:paraId="2D695A5B"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USRG3</w:t>
            </w:r>
          </w:p>
        </w:tc>
        <w:tc>
          <w:tcPr>
            <w:tcW w:w="1778" w:type="dxa"/>
            <w:vAlign w:val="center"/>
            <w:hideMark/>
          </w:tcPr>
          <w:p w14:paraId="3DBC271B"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0,855</w:t>
            </w:r>
          </w:p>
        </w:tc>
        <w:tc>
          <w:tcPr>
            <w:tcW w:w="1537" w:type="dxa"/>
            <w:vMerge/>
            <w:vAlign w:val="center"/>
            <w:hideMark/>
          </w:tcPr>
          <w:p w14:paraId="76350CAC"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6C3428D4"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280F4115"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6C40840A" w14:textId="77777777" w:rsidR="00CB61E3" w:rsidRPr="001759B3" w:rsidRDefault="00CB61E3" w:rsidP="001759B3">
            <w:pPr>
              <w:ind w:left="-57" w:right="-57"/>
              <w:jc w:val="center"/>
              <w:rPr>
                <w:rFonts w:eastAsia="Times New Roman"/>
                <w:spacing w:val="-6"/>
                <w:sz w:val="24"/>
                <w:szCs w:val="26"/>
              </w:rPr>
            </w:pPr>
          </w:p>
        </w:tc>
      </w:tr>
      <w:tr w:rsidR="00CB61E3" w:rsidRPr="001759B3" w14:paraId="61001015" w14:textId="77777777" w:rsidTr="00E66D6A">
        <w:trPr>
          <w:trHeight w:val="144"/>
          <w:jc w:val="center"/>
        </w:trPr>
        <w:tc>
          <w:tcPr>
            <w:tcW w:w="1616" w:type="dxa"/>
            <w:vAlign w:val="center"/>
            <w:hideMark/>
          </w:tcPr>
          <w:p w14:paraId="2FF126BD"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USRG4</w:t>
            </w:r>
          </w:p>
        </w:tc>
        <w:tc>
          <w:tcPr>
            <w:tcW w:w="1778" w:type="dxa"/>
            <w:vAlign w:val="center"/>
            <w:hideMark/>
          </w:tcPr>
          <w:p w14:paraId="5167E7D8"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0,946</w:t>
            </w:r>
          </w:p>
        </w:tc>
        <w:tc>
          <w:tcPr>
            <w:tcW w:w="1537" w:type="dxa"/>
            <w:vMerge/>
            <w:vAlign w:val="center"/>
            <w:hideMark/>
          </w:tcPr>
          <w:p w14:paraId="1A362961"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2ADE34E6"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29A01A0C"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7E140490" w14:textId="77777777" w:rsidR="00CB61E3" w:rsidRPr="001759B3" w:rsidRDefault="00CB61E3" w:rsidP="001759B3">
            <w:pPr>
              <w:ind w:left="-57" w:right="-57"/>
              <w:jc w:val="center"/>
              <w:rPr>
                <w:rFonts w:eastAsia="Times New Roman"/>
                <w:spacing w:val="-6"/>
                <w:sz w:val="24"/>
                <w:szCs w:val="26"/>
              </w:rPr>
            </w:pPr>
          </w:p>
        </w:tc>
      </w:tr>
      <w:tr w:rsidR="00CB61E3" w:rsidRPr="001759B3" w14:paraId="580D25AB" w14:textId="77777777" w:rsidTr="00E66D6A">
        <w:trPr>
          <w:trHeight w:val="144"/>
          <w:jc w:val="center"/>
        </w:trPr>
        <w:tc>
          <w:tcPr>
            <w:tcW w:w="1616" w:type="dxa"/>
            <w:vAlign w:val="center"/>
            <w:hideMark/>
          </w:tcPr>
          <w:p w14:paraId="5A75D490"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USRC1</w:t>
            </w:r>
          </w:p>
        </w:tc>
        <w:tc>
          <w:tcPr>
            <w:tcW w:w="1778" w:type="dxa"/>
            <w:vAlign w:val="center"/>
            <w:hideMark/>
          </w:tcPr>
          <w:p w14:paraId="75687778"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0,832</w:t>
            </w:r>
          </w:p>
        </w:tc>
        <w:tc>
          <w:tcPr>
            <w:tcW w:w="1537" w:type="dxa"/>
            <w:vMerge w:val="restart"/>
            <w:vAlign w:val="center"/>
            <w:hideMark/>
          </w:tcPr>
          <w:p w14:paraId="43BC2AA8"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0,797</w:t>
            </w:r>
          </w:p>
        </w:tc>
        <w:tc>
          <w:tcPr>
            <w:tcW w:w="1501" w:type="dxa"/>
            <w:vMerge w:val="restart"/>
            <w:vAlign w:val="center"/>
            <w:hideMark/>
          </w:tcPr>
          <w:p w14:paraId="24BD56CF"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0,836</w:t>
            </w:r>
          </w:p>
        </w:tc>
        <w:tc>
          <w:tcPr>
            <w:tcW w:w="1539" w:type="dxa"/>
            <w:vMerge w:val="restart"/>
            <w:vAlign w:val="center"/>
            <w:hideMark/>
          </w:tcPr>
          <w:p w14:paraId="0EB80CA2"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0,878</w:t>
            </w:r>
          </w:p>
        </w:tc>
        <w:tc>
          <w:tcPr>
            <w:tcW w:w="1620" w:type="dxa"/>
            <w:vMerge w:val="restart"/>
            <w:vAlign w:val="center"/>
            <w:hideMark/>
          </w:tcPr>
          <w:p w14:paraId="45C956A1"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0,706</w:t>
            </w:r>
          </w:p>
        </w:tc>
      </w:tr>
      <w:tr w:rsidR="00CB61E3" w:rsidRPr="001759B3" w14:paraId="432B6651" w14:textId="77777777" w:rsidTr="00E66D6A">
        <w:trPr>
          <w:trHeight w:val="144"/>
          <w:jc w:val="center"/>
        </w:trPr>
        <w:tc>
          <w:tcPr>
            <w:tcW w:w="1616" w:type="dxa"/>
            <w:vAlign w:val="center"/>
            <w:hideMark/>
          </w:tcPr>
          <w:p w14:paraId="0B6B0065"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USRC3</w:t>
            </w:r>
          </w:p>
        </w:tc>
        <w:tc>
          <w:tcPr>
            <w:tcW w:w="1778" w:type="dxa"/>
            <w:vAlign w:val="center"/>
            <w:hideMark/>
          </w:tcPr>
          <w:p w14:paraId="22FACC0E"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0,885</w:t>
            </w:r>
          </w:p>
        </w:tc>
        <w:tc>
          <w:tcPr>
            <w:tcW w:w="1537" w:type="dxa"/>
            <w:vMerge/>
            <w:vAlign w:val="center"/>
            <w:hideMark/>
          </w:tcPr>
          <w:p w14:paraId="0A72F2C1"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76D79C65"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4897B711"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7F56E20F" w14:textId="77777777" w:rsidR="00CB61E3" w:rsidRPr="001759B3" w:rsidRDefault="00CB61E3" w:rsidP="001759B3">
            <w:pPr>
              <w:ind w:left="-57" w:right="-57"/>
              <w:jc w:val="center"/>
              <w:rPr>
                <w:rFonts w:eastAsia="Times New Roman"/>
                <w:spacing w:val="-6"/>
                <w:sz w:val="24"/>
                <w:szCs w:val="26"/>
              </w:rPr>
            </w:pPr>
          </w:p>
        </w:tc>
      </w:tr>
      <w:tr w:rsidR="00CB61E3" w:rsidRPr="001759B3" w14:paraId="6A46C7B7" w14:textId="77777777" w:rsidTr="00E66D6A">
        <w:trPr>
          <w:trHeight w:val="144"/>
          <w:jc w:val="center"/>
        </w:trPr>
        <w:tc>
          <w:tcPr>
            <w:tcW w:w="1616" w:type="dxa"/>
            <w:vAlign w:val="center"/>
            <w:hideMark/>
          </w:tcPr>
          <w:p w14:paraId="7300F77B"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USRC4</w:t>
            </w:r>
          </w:p>
        </w:tc>
        <w:tc>
          <w:tcPr>
            <w:tcW w:w="1778" w:type="dxa"/>
            <w:vAlign w:val="center"/>
            <w:hideMark/>
          </w:tcPr>
          <w:p w14:paraId="07232385"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0,801</w:t>
            </w:r>
          </w:p>
        </w:tc>
        <w:tc>
          <w:tcPr>
            <w:tcW w:w="1537" w:type="dxa"/>
            <w:vMerge/>
            <w:vAlign w:val="center"/>
            <w:hideMark/>
          </w:tcPr>
          <w:p w14:paraId="6A166647"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785E9E23"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60E59794"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62F4F423" w14:textId="77777777" w:rsidR="00CB61E3" w:rsidRPr="001759B3" w:rsidRDefault="00CB61E3" w:rsidP="001759B3">
            <w:pPr>
              <w:ind w:left="-57" w:right="-57"/>
              <w:jc w:val="center"/>
              <w:rPr>
                <w:rFonts w:eastAsia="Times New Roman"/>
                <w:spacing w:val="-6"/>
                <w:sz w:val="24"/>
                <w:szCs w:val="26"/>
              </w:rPr>
            </w:pPr>
          </w:p>
        </w:tc>
      </w:tr>
      <w:tr w:rsidR="00CB61E3" w:rsidRPr="001759B3" w14:paraId="1B0D1C99" w14:textId="77777777" w:rsidTr="00E66D6A">
        <w:trPr>
          <w:trHeight w:val="144"/>
          <w:jc w:val="center"/>
        </w:trPr>
        <w:tc>
          <w:tcPr>
            <w:tcW w:w="1616" w:type="dxa"/>
            <w:vAlign w:val="center"/>
            <w:hideMark/>
          </w:tcPr>
          <w:p w14:paraId="3868B1FD"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USREN1</w:t>
            </w:r>
          </w:p>
        </w:tc>
        <w:tc>
          <w:tcPr>
            <w:tcW w:w="1778" w:type="dxa"/>
            <w:vAlign w:val="center"/>
            <w:hideMark/>
          </w:tcPr>
          <w:p w14:paraId="23811014"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0,632</w:t>
            </w:r>
          </w:p>
        </w:tc>
        <w:tc>
          <w:tcPr>
            <w:tcW w:w="1537" w:type="dxa"/>
            <w:vMerge w:val="restart"/>
            <w:vAlign w:val="center"/>
            <w:hideMark/>
          </w:tcPr>
          <w:p w14:paraId="29528896"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0,765</w:t>
            </w:r>
          </w:p>
        </w:tc>
        <w:tc>
          <w:tcPr>
            <w:tcW w:w="1501" w:type="dxa"/>
            <w:vMerge w:val="restart"/>
            <w:vAlign w:val="center"/>
            <w:hideMark/>
          </w:tcPr>
          <w:p w14:paraId="5E4EBA9B"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0,883</w:t>
            </w:r>
          </w:p>
        </w:tc>
        <w:tc>
          <w:tcPr>
            <w:tcW w:w="1539" w:type="dxa"/>
            <w:vMerge w:val="restart"/>
            <w:vAlign w:val="center"/>
            <w:hideMark/>
          </w:tcPr>
          <w:p w14:paraId="0D59BD87"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0,847</w:t>
            </w:r>
          </w:p>
        </w:tc>
        <w:tc>
          <w:tcPr>
            <w:tcW w:w="1620" w:type="dxa"/>
            <w:vMerge w:val="restart"/>
            <w:vAlign w:val="center"/>
            <w:hideMark/>
          </w:tcPr>
          <w:p w14:paraId="46C8A920"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0,586</w:t>
            </w:r>
          </w:p>
        </w:tc>
      </w:tr>
      <w:tr w:rsidR="00CB61E3" w:rsidRPr="001759B3" w14:paraId="578E398F" w14:textId="77777777" w:rsidTr="00E66D6A">
        <w:trPr>
          <w:trHeight w:val="144"/>
          <w:jc w:val="center"/>
        </w:trPr>
        <w:tc>
          <w:tcPr>
            <w:tcW w:w="1616" w:type="dxa"/>
            <w:vAlign w:val="center"/>
            <w:hideMark/>
          </w:tcPr>
          <w:p w14:paraId="610EE99B"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USREN2</w:t>
            </w:r>
          </w:p>
        </w:tc>
        <w:tc>
          <w:tcPr>
            <w:tcW w:w="1778" w:type="dxa"/>
            <w:vAlign w:val="center"/>
            <w:hideMark/>
          </w:tcPr>
          <w:p w14:paraId="1424B8DA"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0,868</w:t>
            </w:r>
          </w:p>
        </w:tc>
        <w:tc>
          <w:tcPr>
            <w:tcW w:w="1537" w:type="dxa"/>
            <w:vMerge/>
            <w:vAlign w:val="center"/>
            <w:hideMark/>
          </w:tcPr>
          <w:p w14:paraId="5FD438FE"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6B9B5225"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40AB4888"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060A6340" w14:textId="77777777" w:rsidR="00CB61E3" w:rsidRPr="001759B3" w:rsidRDefault="00CB61E3" w:rsidP="001759B3">
            <w:pPr>
              <w:ind w:left="-57" w:right="-57"/>
              <w:jc w:val="center"/>
              <w:rPr>
                <w:rFonts w:eastAsia="Times New Roman"/>
                <w:spacing w:val="-6"/>
                <w:sz w:val="24"/>
                <w:szCs w:val="26"/>
              </w:rPr>
            </w:pPr>
          </w:p>
        </w:tc>
      </w:tr>
      <w:tr w:rsidR="00CB61E3" w:rsidRPr="001759B3" w14:paraId="2037570C" w14:textId="77777777" w:rsidTr="00E66D6A">
        <w:trPr>
          <w:trHeight w:val="144"/>
          <w:jc w:val="center"/>
        </w:trPr>
        <w:tc>
          <w:tcPr>
            <w:tcW w:w="1616" w:type="dxa"/>
            <w:vAlign w:val="center"/>
            <w:hideMark/>
          </w:tcPr>
          <w:p w14:paraId="0642FC58"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USREN3</w:t>
            </w:r>
          </w:p>
        </w:tc>
        <w:tc>
          <w:tcPr>
            <w:tcW w:w="1778" w:type="dxa"/>
            <w:vAlign w:val="center"/>
            <w:hideMark/>
          </w:tcPr>
          <w:p w14:paraId="52D763D4"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0,683</w:t>
            </w:r>
          </w:p>
        </w:tc>
        <w:tc>
          <w:tcPr>
            <w:tcW w:w="1537" w:type="dxa"/>
            <w:vMerge/>
            <w:vAlign w:val="center"/>
            <w:hideMark/>
          </w:tcPr>
          <w:p w14:paraId="2C1DAE22"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09AE1A55"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7734E965"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43EAC293" w14:textId="77777777" w:rsidR="00CB61E3" w:rsidRPr="001759B3" w:rsidRDefault="00CB61E3" w:rsidP="001759B3">
            <w:pPr>
              <w:ind w:left="-57" w:right="-57"/>
              <w:jc w:val="center"/>
              <w:rPr>
                <w:rFonts w:eastAsia="Times New Roman"/>
                <w:spacing w:val="-6"/>
                <w:sz w:val="24"/>
                <w:szCs w:val="26"/>
              </w:rPr>
            </w:pPr>
          </w:p>
        </w:tc>
      </w:tr>
      <w:tr w:rsidR="00CB61E3" w:rsidRPr="001759B3" w14:paraId="3534F7CD" w14:textId="77777777" w:rsidTr="00E66D6A">
        <w:trPr>
          <w:trHeight w:val="144"/>
          <w:jc w:val="center"/>
        </w:trPr>
        <w:tc>
          <w:tcPr>
            <w:tcW w:w="1616" w:type="dxa"/>
            <w:vAlign w:val="center"/>
            <w:hideMark/>
          </w:tcPr>
          <w:p w14:paraId="06133271"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USREN5</w:t>
            </w:r>
          </w:p>
        </w:tc>
        <w:tc>
          <w:tcPr>
            <w:tcW w:w="1778" w:type="dxa"/>
            <w:vAlign w:val="center"/>
            <w:hideMark/>
          </w:tcPr>
          <w:p w14:paraId="2982CCAE"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0,851</w:t>
            </w:r>
          </w:p>
        </w:tc>
        <w:tc>
          <w:tcPr>
            <w:tcW w:w="1537" w:type="dxa"/>
            <w:vMerge/>
            <w:vAlign w:val="center"/>
            <w:hideMark/>
          </w:tcPr>
          <w:p w14:paraId="19F2E875"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16CCA1A7"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436252A4"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2E0948A7" w14:textId="77777777" w:rsidR="00CB61E3" w:rsidRPr="001759B3" w:rsidRDefault="00CB61E3" w:rsidP="001759B3">
            <w:pPr>
              <w:ind w:left="-57" w:right="-57"/>
              <w:jc w:val="center"/>
              <w:rPr>
                <w:rFonts w:eastAsia="Times New Roman"/>
                <w:spacing w:val="-6"/>
                <w:sz w:val="24"/>
                <w:szCs w:val="26"/>
              </w:rPr>
            </w:pPr>
          </w:p>
        </w:tc>
      </w:tr>
      <w:tr w:rsidR="00CB61E3" w:rsidRPr="001759B3" w14:paraId="45425C38" w14:textId="77777777" w:rsidTr="00E66D6A">
        <w:trPr>
          <w:trHeight w:val="144"/>
          <w:jc w:val="center"/>
        </w:trPr>
        <w:tc>
          <w:tcPr>
            <w:tcW w:w="1616" w:type="dxa"/>
            <w:vAlign w:val="center"/>
            <w:hideMark/>
          </w:tcPr>
          <w:p w14:paraId="4C1331BD"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AUT1</w:t>
            </w:r>
          </w:p>
        </w:tc>
        <w:tc>
          <w:tcPr>
            <w:tcW w:w="1778" w:type="dxa"/>
            <w:vAlign w:val="center"/>
            <w:hideMark/>
          </w:tcPr>
          <w:p w14:paraId="1767F754"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0,840</w:t>
            </w:r>
          </w:p>
        </w:tc>
        <w:tc>
          <w:tcPr>
            <w:tcW w:w="1537" w:type="dxa"/>
            <w:vMerge w:val="restart"/>
            <w:vAlign w:val="center"/>
            <w:hideMark/>
          </w:tcPr>
          <w:p w14:paraId="0A8818ED"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0,838</w:t>
            </w:r>
          </w:p>
        </w:tc>
        <w:tc>
          <w:tcPr>
            <w:tcW w:w="1501" w:type="dxa"/>
            <w:vMerge w:val="restart"/>
            <w:vAlign w:val="center"/>
            <w:hideMark/>
          </w:tcPr>
          <w:p w14:paraId="2230F38C"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0.919</w:t>
            </w:r>
          </w:p>
        </w:tc>
        <w:tc>
          <w:tcPr>
            <w:tcW w:w="1539" w:type="dxa"/>
            <w:vMerge w:val="restart"/>
            <w:vAlign w:val="center"/>
            <w:hideMark/>
          </w:tcPr>
          <w:p w14:paraId="4AFC0538"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0,891</w:t>
            </w:r>
          </w:p>
        </w:tc>
        <w:tc>
          <w:tcPr>
            <w:tcW w:w="1620" w:type="dxa"/>
            <w:vMerge w:val="restart"/>
            <w:vAlign w:val="center"/>
            <w:hideMark/>
          </w:tcPr>
          <w:p w14:paraId="41611A7F"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0,672</w:t>
            </w:r>
          </w:p>
        </w:tc>
      </w:tr>
      <w:tr w:rsidR="00CB61E3" w:rsidRPr="001759B3" w14:paraId="48078474" w14:textId="77777777" w:rsidTr="00E66D6A">
        <w:trPr>
          <w:trHeight w:val="144"/>
          <w:jc w:val="center"/>
        </w:trPr>
        <w:tc>
          <w:tcPr>
            <w:tcW w:w="1616" w:type="dxa"/>
            <w:vAlign w:val="center"/>
            <w:hideMark/>
          </w:tcPr>
          <w:p w14:paraId="1DD8A145"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AUT2</w:t>
            </w:r>
          </w:p>
        </w:tc>
        <w:tc>
          <w:tcPr>
            <w:tcW w:w="1778" w:type="dxa"/>
            <w:vAlign w:val="center"/>
            <w:hideMark/>
          </w:tcPr>
          <w:p w14:paraId="1AAF8E23"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0,864</w:t>
            </w:r>
          </w:p>
        </w:tc>
        <w:tc>
          <w:tcPr>
            <w:tcW w:w="1537" w:type="dxa"/>
            <w:vMerge/>
            <w:vAlign w:val="center"/>
            <w:hideMark/>
          </w:tcPr>
          <w:p w14:paraId="5BECA5C9"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20A0FE64"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5B4C0B28"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0F54ECA7" w14:textId="77777777" w:rsidR="00CB61E3" w:rsidRPr="001759B3" w:rsidRDefault="00CB61E3" w:rsidP="001759B3">
            <w:pPr>
              <w:ind w:left="-57" w:right="-57"/>
              <w:jc w:val="center"/>
              <w:rPr>
                <w:rFonts w:eastAsia="Times New Roman"/>
                <w:spacing w:val="-6"/>
                <w:sz w:val="24"/>
                <w:szCs w:val="26"/>
              </w:rPr>
            </w:pPr>
          </w:p>
        </w:tc>
      </w:tr>
      <w:tr w:rsidR="00CB61E3" w:rsidRPr="001759B3" w14:paraId="10344DC2" w14:textId="77777777" w:rsidTr="00E66D6A">
        <w:trPr>
          <w:trHeight w:val="144"/>
          <w:jc w:val="center"/>
        </w:trPr>
        <w:tc>
          <w:tcPr>
            <w:tcW w:w="1616" w:type="dxa"/>
            <w:vAlign w:val="center"/>
            <w:hideMark/>
          </w:tcPr>
          <w:p w14:paraId="63714269"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AUT3</w:t>
            </w:r>
          </w:p>
        </w:tc>
        <w:tc>
          <w:tcPr>
            <w:tcW w:w="1778" w:type="dxa"/>
            <w:vAlign w:val="center"/>
            <w:hideMark/>
          </w:tcPr>
          <w:p w14:paraId="0B0DA20B"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0,791</w:t>
            </w:r>
          </w:p>
        </w:tc>
        <w:tc>
          <w:tcPr>
            <w:tcW w:w="1537" w:type="dxa"/>
            <w:vMerge/>
            <w:vAlign w:val="center"/>
            <w:hideMark/>
          </w:tcPr>
          <w:p w14:paraId="250E490E"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30155562"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3D796C64"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763FFF5B" w14:textId="77777777" w:rsidR="00CB61E3" w:rsidRPr="001759B3" w:rsidRDefault="00CB61E3" w:rsidP="001759B3">
            <w:pPr>
              <w:ind w:left="-57" w:right="-57"/>
              <w:jc w:val="center"/>
              <w:rPr>
                <w:rFonts w:eastAsia="Times New Roman"/>
                <w:spacing w:val="-6"/>
                <w:sz w:val="24"/>
                <w:szCs w:val="26"/>
              </w:rPr>
            </w:pPr>
          </w:p>
        </w:tc>
      </w:tr>
      <w:tr w:rsidR="00CB61E3" w:rsidRPr="001759B3" w14:paraId="7CE93A91" w14:textId="77777777" w:rsidTr="00E66D6A">
        <w:trPr>
          <w:trHeight w:val="144"/>
          <w:jc w:val="center"/>
        </w:trPr>
        <w:tc>
          <w:tcPr>
            <w:tcW w:w="1616" w:type="dxa"/>
            <w:vAlign w:val="center"/>
            <w:hideMark/>
          </w:tcPr>
          <w:p w14:paraId="4197BD27"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AUT4</w:t>
            </w:r>
          </w:p>
        </w:tc>
        <w:tc>
          <w:tcPr>
            <w:tcW w:w="1778" w:type="dxa"/>
            <w:vAlign w:val="center"/>
            <w:hideMark/>
          </w:tcPr>
          <w:p w14:paraId="75406B6A"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0,782</w:t>
            </w:r>
          </w:p>
        </w:tc>
        <w:tc>
          <w:tcPr>
            <w:tcW w:w="1537" w:type="dxa"/>
            <w:vMerge/>
            <w:vAlign w:val="center"/>
            <w:hideMark/>
          </w:tcPr>
          <w:p w14:paraId="4365B113"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2F471193"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547A0EEA"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699B1107" w14:textId="77777777" w:rsidR="00CB61E3" w:rsidRPr="001759B3" w:rsidRDefault="00CB61E3" w:rsidP="001759B3">
            <w:pPr>
              <w:ind w:left="-57" w:right="-57"/>
              <w:jc w:val="center"/>
              <w:rPr>
                <w:rFonts w:eastAsia="Times New Roman"/>
                <w:spacing w:val="-6"/>
                <w:sz w:val="24"/>
                <w:szCs w:val="26"/>
              </w:rPr>
            </w:pPr>
          </w:p>
        </w:tc>
      </w:tr>
      <w:tr w:rsidR="00CB61E3" w:rsidRPr="001759B3" w14:paraId="0A768C23" w14:textId="77777777" w:rsidTr="00E66D6A">
        <w:trPr>
          <w:trHeight w:val="144"/>
          <w:jc w:val="center"/>
        </w:trPr>
        <w:tc>
          <w:tcPr>
            <w:tcW w:w="1616" w:type="dxa"/>
            <w:vAlign w:val="center"/>
            <w:hideMark/>
          </w:tcPr>
          <w:p w14:paraId="1A78C4A3"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UBE1</w:t>
            </w:r>
          </w:p>
        </w:tc>
        <w:tc>
          <w:tcPr>
            <w:tcW w:w="1778" w:type="dxa"/>
            <w:vAlign w:val="center"/>
            <w:hideMark/>
          </w:tcPr>
          <w:p w14:paraId="261C73B6"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0,853</w:t>
            </w:r>
          </w:p>
        </w:tc>
        <w:tc>
          <w:tcPr>
            <w:tcW w:w="1537" w:type="dxa"/>
            <w:vMerge w:val="restart"/>
            <w:vAlign w:val="center"/>
            <w:hideMark/>
          </w:tcPr>
          <w:p w14:paraId="2C8FE66F"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0,913</w:t>
            </w:r>
          </w:p>
        </w:tc>
        <w:tc>
          <w:tcPr>
            <w:tcW w:w="1501" w:type="dxa"/>
            <w:vMerge w:val="restart"/>
            <w:vAlign w:val="center"/>
            <w:hideMark/>
          </w:tcPr>
          <w:p w14:paraId="2787F795"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0.853</w:t>
            </w:r>
          </w:p>
        </w:tc>
        <w:tc>
          <w:tcPr>
            <w:tcW w:w="1539" w:type="dxa"/>
            <w:vMerge w:val="restart"/>
            <w:vAlign w:val="center"/>
            <w:hideMark/>
          </w:tcPr>
          <w:p w14:paraId="2631DF01"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0,939</w:t>
            </w:r>
          </w:p>
        </w:tc>
        <w:tc>
          <w:tcPr>
            <w:tcW w:w="1620" w:type="dxa"/>
            <w:vMerge w:val="restart"/>
            <w:vAlign w:val="center"/>
            <w:hideMark/>
          </w:tcPr>
          <w:p w14:paraId="6244F4F7"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0,794</w:t>
            </w:r>
          </w:p>
        </w:tc>
      </w:tr>
      <w:tr w:rsidR="00CB61E3" w:rsidRPr="001759B3" w14:paraId="42E30990" w14:textId="77777777" w:rsidTr="00E66D6A">
        <w:trPr>
          <w:trHeight w:val="144"/>
          <w:jc w:val="center"/>
        </w:trPr>
        <w:tc>
          <w:tcPr>
            <w:tcW w:w="1616" w:type="dxa"/>
            <w:vAlign w:val="center"/>
            <w:hideMark/>
          </w:tcPr>
          <w:p w14:paraId="00EADD7B"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UBE2</w:t>
            </w:r>
          </w:p>
        </w:tc>
        <w:tc>
          <w:tcPr>
            <w:tcW w:w="1778" w:type="dxa"/>
            <w:vAlign w:val="center"/>
            <w:hideMark/>
          </w:tcPr>
          <w:p w14:paraId="4D3F6517"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0,858</w:t>
            </w:r>
          </w:p>
        </w:tc>
        <w:tc>
          <w:tcPr>
            <w:tcW w:w="1537" w:type="dxa"/>
            <w:vMerge/>
            <w:vAlign w:val="center"/>
            <w:hideMark/>
          </w:tcPr>
          <w:p w14:paraId="1416000C"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2B0C7F63"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197FC731"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56096E8D" w14:textId="77777777" w:rsidR="00CB61E3" w:rsidRPr="001759B3" w:rsidRDefault="00CB61E3" w:rsidP="001759B3">
            <w:pPr>
              <w:ind w:left="-57" w:right="-57"/>
              <w:jc w:val="center"/>
              <w:rPr>
                <w:rFonts w:eastAsia="Times New Roman"/>
                <w:spacing w:val="-6"/>
                <w:sz w:val="24"/>
                <w:szCs w:val="26"/>
              </w:rPr>
            </w:pPr>
          </w:p>
        </w:tc>
      </w:tr>
      <w:tr w:rsidR="00CB61E3" w:rsidRPr="001759B3" w14:paraId="5B4415C6" w14:textId="77777777" w:rsidTr="00E66D6A">
        <w:trPr>
          <w:trHeight w:val="144"/>
          <w:jc w:val="center"/>
        </w:trPr>
        <w:tc>
          <w:tcPr>
            <w:tcW w:w="1616" w:type="dxa"/>
            <w:vAlign w:val="center"/>
            <w:hideMark/>
          </w:tcPr>
          <w:p w14:paraId="1AF2BA33"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UBE3</w:t>
            </w:r>
          </w:p>
        </w:tc>
        <w:tc>
          <w:tcPr>
            <w:tcW w:w="1778" w:type="dxa"/>
            <w:vAlign w:val="center"/>
            <w:hideMark/>
          </w:tcPr>
          <w:p w14:paraId="6CDDE4AE"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0,929</w:t>
            </w:r>
          </w:p>
        </w:tc>
        <w:tc>
          <w:tcPr>
            <w:tcW w:w="1537" w:type="dxa"/>
            <w:vMerge/>
            <w:vAlign w:val="center"/>
            <w:hideMark/>
          </w:tcPr>
          <w:p w14:paraId="179AE338"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2C0BA680"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55FF3718"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3AF16F35" w14:textId="77777777" w:rsidR="00CB61E3" w:rsidRPr="001759B3" w:rsidRDefault="00CB61E3" w:rsidP="001759B3">
            <w:pPr>
              <w:ind w:left="-57" w:right="-57"/>
              <w:jc w:val="center"/>
              <w:rPr>
                <w:rFonts w:eastAsia="Times New Roman"/>
                <w:spacing w:val="-6"/>
                <w:sz w:val="24"/>
                <w:szCs w:val="26"/>
              </w:rPr>
            </w:pPr>
          </w:p>
        </w:tc>
      </w:tr>
      <w:tr w:rsidR="00CB61E3" w:rsidRPr="001759B3" w14:paraId="340412E9" w14:textId="77777777" w:rsidTr="00E66D6A">
        <w:trPr>
          <w:trHeight w:val="144"/>
          <w:jc w:val="center"/>
        </w:trPr>
        <w:tc>
          <w:tcPr>
            <w:tcW w:w="1616" w:type="dxa"/>
            <w:vAlign w:val="center"/>
            <w:hideMark/>
          </w:tcPr>
          <w:p w14:paraId="5E043EBF"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UBE4</w:t>
            </w:r>
          </w:p>
        </w:tc>
        <w:tc>
          <w:tcPr>
            <w:tcW w:w="1778" w:type="dxa"/>
            <w:vAlign w:val="center"/>
            <w:hideMark/>
          </w:tcPr>
          <w:p w14:paraId="63E7FBDA" w14:textId="77777777" w:rsidR="00CB61E3" w:rsidRPr="001759B3" w:rsidRDefault="00CB61E3" w:rsidP="001759B3">
            <w:pPr>
              <w:ind w:left="-57" w:right="-57"/>
              <w:jc w:val="center"/>
              <w:rPr>
                <w:rFonts w:eastAsia="Times New Roman"/>
                <w:spacing w:val="-6"/>
                <w:sz w:val="24"/>
                <w:szCs w:val="26"/>
              </w:rPr>
            </w:pPr>
            <w:r w:rsidRPr="001759B3">
              <w:rPr>
                <w:rFonts w:eastAsia="Times New Roman"/>
                <w:spacing w:val="-6"/>
                <w:sz w:val="24"/>
                <w:szCs w:val="26"/>
              </w:rPr>
              <w:t>0,921</w:t>
            </w:r>
          </w:p>
        </w:tc>
        <w:tc>
          <w:tcPr>
            <w:tcW w:w="1537" w:type="dxa"/>
            <w:vMerge/>
            <w:vAlign w:val="center"/>
            <w:hideMark/>
          </w:tcPr>
          <w:p w14:paraId="55B5CB90" w14:textId="77777777" w:rsidR="00CB61E3" w:rsidRPr="001759B3" w:rsidRDefault="00CB61E3" w:rsidP="001759B3">
            <w:pPr>
              <w:ind w:left="-57" w:right="-57"/>
              <w:jc w:val="center"/>
              <w:rPr>
                <w:rFonts w:eastAsia="Times New Roman"/>
                <w:spacing w:val="-6"/>
                <w:sz w:val="24"/>
                <w:szCs w:val="26"/>
              </w:rPr>
            </w:pPr>
          </w:p>
        </w:tc>
        <w:tc>
          <w:tcPr>
            <w:tcW w:w="1501" w:type="dxa"/>
            <w:vMerge/>
            <w:vAlign w:val="center"/>
            <w:hideMark/>
          </w:tcPr>
          <w:p w14:paraId="3A4F2655" w14:textId="77777777" w:rsidR="00CB61E3" w:rsidRPr="001759B3" w:rsidRDefault="00CB61E3" w:rsidP="001759B3">
            <w:pPr>
              <w:ind w:left="-57" w:right="-57"/>
              <w:jc w:val="center"/>
              <w:rPr>
                <w:rFonts w:eastAsia="Times New Roman"/>
                <w:spacing w:val="-6"/>
                <w:sz w:val="24"/>
                <w:szCs w:val="26"/>
              </w:rPr>
            </w:pPr>
          </w:p>
        </w:tc>
        <w:tc>
          <w:tcPr>
            <w:tcW w:w="1539" w:type="dxa"/>
            <w:vMerge/>
            <w:vAlign w:val="center"/>
            <w:hideMark/>
          </w:tcPr>
          <w:p w14:paraId="097E6E9D" w14:textId="77777777" w:rsidR="00CB61E3" w:rsidRPr="001759B3" w:rsidRDefault="00CB61E3" w:rsidP="001759B3">
            <w:pPr>
              <w:ind w:left="-57" w:right="-57"/>
              <w:jc w:val="center"/>
              <w:rPr>
                <w:rFonts w:eastAsia="Times New Roman"/>
                <w:spacing w:val="-6"/>
                <w:sz w:val="24"/>
                <w:szCs w:val="26"/>
              </w:rPr>
            </w:pPr>
          </w:p>
        </w:tc>
        <w:tc>
          <w:tcPr>
            <w:tcW w:w="1620" w:type="dxa"/>
            <w:vMerge/>
            <w:vAlign w:val="center"/>
            <w:hideMark/>
          </w:tcPr>
          <w:p w14:paraId="52662772" w14:textId="77777777" w:rsidR="00CB61E3" w:rsidRPr="001759B3" w:rsidRDefault="00CB61E3" w:rsidP="001759B3">
            <w:pPr>
              <w:ind w:left="-57" w:right="-57"/>
              <w:jc w:val="center"/>
              <w:rPr>
                <w:rFonts w:eastAsia="Times New Roman"/>
                <w:spacing w:val="-6"/>
                <w:sz w:val="24"/>
                <w:szCs w:val="26"/>
              </w:rPr>
            </w:pPr>
          </w:p>
        </w:tc>
      </w:tr>
    </w:tbl>
    <w:p w14:paraId="5D36FEB3" w14:textId="3D228985" w:rsidR="000A36DF" w:rsidRPr="00432654" w:rsidRDefault="00CB61E3" w:rsidP="00AB6550">
      <w:pPr>
        <w:spacing w:after="0" w:line="240" w:lineRule="auto"/>
        <w:jc w:val="right"/>
        <w:rPr>
          <w:rFonts w:ascii="Times New Roman" w:hAnsi="Times New Roman" w:cs="Times New Roman"/>
          <w:i/>
          <w:iCs/>
          <w:sz w:val="26"/>
          <w:szCs w:val="26"/>
        </w:rPr>
      </w:pPr>
      <w:r w:rsidRPr="00432654">
        <w:rPr>
          <w:rFonts w:ascii="Times New Roman" w:hAnsi="Times New Roman" w:cs="Times New Roman"/>
          <w:i/>
          <w:iCs/>
          <w:sz w:val="26"/>
          <w:szCs w:val="26"/>
        </w:rPr>
        <w:t>(Source: Data processing results from SmartPLS 4)</w:t>
      </w:r>
    </w:p>
    <w:p w14:paraId="7A62B7B4" w14:textId="77777777" w:rsidR="00481530" w:rsidRPr="00432654" w:rsidRDefault="00481530" w:rsidP="00AB6550">
      <w:pPr>
        <w:spacing w:after="0" w:line="240" w:lineRule="auto"/>
        <w:jc w:val="both"/>
        <w:outlineLvl w:val="0"/>
        <w:rPr>
          <w:rFonts w:ascii="Times New Roman" w:hAnsi="Times New Roman" w:cs="Times New Roman"/>
          <w:i/>
          <w:iCs/>
          <w:sz w:val="26"/>
          <w:szCs w:val="26"/>
        </w:rPr>
      </w:pPr>
      <w:bookmarkStart w:id="45" w:name="_Toc221094148"/>
      <w:r w:rsidRPr="00432654">
        <w:rPr>
          <w:rFonts w:ascii="Times New Roman" w:hAnsi="Times New Roman" w:cs="Times New Roman"/>
          <w:b/>
          <w:bCs/>
          <w:i/>
          <w:iCs/>
          <w:sz w:val="26"/>
          <w:szCs w:val="26"/>
        </w:rPr>
        <w:t>3.2.5. Structural Model Assessment and Hypothesis Testing Results</w:t>
      </w:r>
      <w:bookmarkEnd w:id="45"/>
    </w:p>
    <w:p w14:paraId="382E7485" w14:textId="07EB2042" w:rsidR="00481530" w:rsidRPr="00432654" w:rsidRDefault="00481530" w:rsidP="00AB6550">
      <w:pPr>
        <w:spacing w:after="0" w:line="240" w:lineRule="auto"/>
        <w:jc w:val="both"/>
        <w:rPr>
          <w:rFonts w:ascii="Times New Roman" w:hAnsi="Times New Roman" w:cs="Times New Roman"/>
          <w:i/>
          <w:iCs/>
          <w:sz w:val="26"/>
          <w:szCs w:val="26"/>
        </w:rPr>
      </w:pPr>
      <w:r w:rsidRPr="00432654">
        <w:rPr>
          <w:rFonts w:ascii="Times New Roman" w:hAnsi="Times New Roman" w:cs="Times New Roman"/>
          <w:i/>
          <w:iCs/>
          <w:sz w:val="26"/>
          <w:szCs w:val="26"/>
        </w:rPr>
        <w:t>3.2.5.1. Multicollinearity Assessment and Overall Model Quality Based on the Coefficient of Determination</w:t>
      </w:r>
    </w:p>
    <w:p w14:paraId="6938DD2B" w14:textId="0CDE9903" w:rsidR="00481530" w:rsidRPr="00432654" w:rsidRDefault="00481530"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 xml:space="preserve">The results of the structural model assessment indicate that multicollinearity is not present among the variables (VIF values range from 1.112 to 1.433, all below the threshold of 3). The model demonstrates a moderate level of explanatory power, with an R² value of 0.445 for </w:t>
      </w:r>
      <w:r w:rsidR="002D6EAA">
        <w:rPr>
          <w:rFonts w:ascii="Times New Roman" w:hAnsi="Times New Roman" w:cs="Times New Roman"/>
          <w:sz w:val="26"/>
          <w:szCs w:val="26"/>
        </w:rPr>
        <w:t>UBE</w:t>
      </w:r>
      <w:r w:rsidRPr="00432654">
        <w:rPr>
          <w:rFonts w:ascii="Times New Roman" w:hAnsi="Times New Roman" w:cs="Times New Roman"/>
          <w:sz w:val="26"/>
          <w:szCs w:val="26"/>
        </w:rPr>
        <w:t>, indicating that 44.5% of the variance in brand equity is explained by USR and university autonomy.</w:t>
      </w:r>
    </w:p>
    <w:p w14:paraId="4589A611" w14:textId="77777777" w:rsidR="00481530" w:rsidRPr="00432654" w:rsidRDefault="00481530" w:rsidP="00AB6550">
      <w:pPr>
        <w:spacing w:after="0" w:line="240" w:lineRule="auto"/>
        <w:jc w:val="both"/>
        <w:rPr>
          <w:rFonts w:ascii="Times New Roman" w:hAnsi="Times New Roman" w:cs="Times New Roman"/>
          <w:i/>
          <w:iCs/>
          <w:sz w:val="26"/>
          <w:szCs w:val="26"/>
        </w:rPr>
      </w:pPr>
      <w:r w:rsidRPr="00432654">
        <w:rPr>
          <w:rFonts w:ascii="Times New Roman" w:hAnsi="Times New Roman" w:cs="Times New Roman"/>
          <w:i/>
          <w:iCs/>
          <w:sz w:val="26"/>
          <w:szCs w:val="26"/>
        </w:rPr>
        <w:t>3.2.5.2. Structural Equation Model (SEM) Evaluation</w:t>
      </w:r>
    </w:p>
    <w:p w14:paraId="4CB4C626" w14:textId="4E1A0416" w:rsidR="00481530" w:rsidRPr="00432654" w:rsidRDefault="00481530" w:rsidP="00AB6550">
      <w:pPr>
        <w:spacing w:after="0" w:line="240" w:lineRule="auto"/>
        <w:ind w:firstLine="720"/>
        <w:jc w:val="both"/>
        <w:rPr>
          <w:rFonts w:ascii="Times New Roman" w:hAnsi="Times New Roman" w:cs="Times New Roman"/>
          <w:sz w:val="26"/>
          <w:szCs w:val="26"/>
        </w:rPr>
      </w:pPr>
      <w:r w:rsidRPr="00432654">
        <w:rPr>
          <w:rFonts w:ascii="Times New Roman" w:hAnsi="Times New Roman" w:cs="Times New Roman"/>
          <w:sz w:val="26"/>
          <w:szCs w:val="26"/>
        </w:rPr>
        <w:t xml:space="preserve">The PLS-SEM results, based on bootstrapping with 5,000 subsamples, show that USR toward students, employees, and state management agencies has a positive and statistically significant effect on </w:t>
      </w:r>
      <w:r w:rsidR="002D6EAA">
        <w:rPr>
          <w:rFonts w:ascii="Times New Roman" w:hAnsi="Times New Roman" w:cs="Times New Roman"/>
          <w:sz w:val="26"/>
          <w:szCs w:val="26"/>
        </w:rPr>
        <w:t>UBE</w:t>
      </w:r>
      <w:r w:rsidRPr="00432654">
        <w:rPr>
          <w:rFonts w:ascii="Times New Roman" w:hAnsi="Times New Roman" w:cs="Times New Roman"/>
          <w:sz w:val="26"/>
          <w:szCs w:val="26"/>
        </w:rPr>
        <w:t xml:space="preserve">. In contrast, USR toward enterprises, the community, and the environment does not exhibit a significant direct effect. University autonomy has a positive direct effect on </w:t>
      </w:r>
      <w:r w:rsidR="002D6EAA">
        <w:rPr>
          <w:rFonts w:ascii="Times New Roman" w:hAnsi="Times New Roman" w:cs="Times New Roman"/>
          <w:sz w:val="26"/>
          <w:szCs w:val="26"/>
        </w:rPr>
        <w:t>UBE</w:t>
      </w:r>
      <w:r w:rsidRPr="00432654">
        <w:rPr>
          <w:rFonts w:ascii="Times New Roman" w:hAnsi="Times New Roman" w:cs="Times New Roman"/>
          <w:sz w:val="26"/>
          <w:szCs w:val="26"/>
        </w:rPr>
        <w:t>.</w:t>
      </w:r>
    </w:p>
    <w:p w14:paraId="5F5B3B9F" w14:textId="70955C0A" w:rsidR="000A36DF" w:rsidRPr="00432654" w:rsidRDefault="00481530" w:rsidP="00AB6550">
      <w:pPr>
        <w:spacing w:after="0" w:line="240" w:lineRule="auto"/>
        <w:jc w:val="center"/>
        <w:rPr>
          <w:rFonts w:ascii="Times New Roman" w:hAnsi="Times New Roman" w:cs="Times New Roman"/>
          <w:sz w:val="26"/>
          <w:szCs w:val="26"/>
        </w:rPr>
      </w:pPr>
      <w:r w:rsidRPr="00432654">
        <w:rPr>
          <w:rFonts w:ascii="Times New Roman" w:hAnsi="Times New Roman" w:cs="Times New Roman"/>
          <w:noProof/>
          <w:sz w:val="26"/>
          <w:szCs w:val="26"/>
        </w:rPr>
        <w:lastRenderedPageBreak/>
        <w:drawing>
          <wp:inline distT="0" distB="0" distL="0" distR="0" wp14:anchorId="1A77FF06" wp14:editId="4E77DE56">
            <wp:extent cx="4916404" cy="3761117"/>
            <wp:effectExtent l="0" t="0" r="0" b="0"/>
            <wp:docPr id="1895586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4024" cy="3866398"/>
                    </a:xfrm>
                    <a:prstGeom prst="rect">
                      <a:avLst/>
                    </a:prstGeom>
                    <a:noFill/>
                    <a:ln>
                      <a:noFill/>
                    </a:ln>
                  </pic:spPr>
                </pic:pic>
              </a:graphicData>
            </a:graphic>
          </wp:inline>
        </w:drawing>
      </w:r>
    </w:p>
    <w:p w14:paraId="77B39D88" w14:textId="11F3A00D" w:rsidR="00481530" w:rsidRPr="00432654" w:rsidRDefault="00481530" w:rsidP="00AB6550">
      <w:pPr>
        <w:spacing w:after="0" w:line="240" w:lineRule="auto"/>
        <w:jc w:val="center"/>
        <w:outlineLvl w:val="2"/>
        <w:rPr>
          <w:rFonts w:ascii="Times New Roman" w:hAnsi="Times New Roman" w:cs="Times New Roman"/>
          <w:sz w:val="26"/>
          <w:szCs w:val="26"/>
        </w:rPr>
      </w:pPr>
      <w:bookmarkStart w:id="46" w:name="_Toc221095022"/>
      <w:r w:rsidRPr="00432654">
        <w:rPr>
          <w:rFonts w:ascii="Times New Roman" w:hAnsi="Times New Roman" w:cs="Times New Roman"/>
          <w:b/>
          <w:bCs/>
          <w:sz w:val="26"/>
          <w:szCs w:val="26"/>
        </w:rPr>
        <w:t>Figure 3.</w:t>
      </w:r>
      <w:r w:rsidR="001E4434" w:rsidRPr="00432654">
        <w:rPr>
          <w:rFonts w:ascii="Times New Roman" w:hAnsi="Times New Roman" w:cs="Times New Roman"/>
          <w:b/>
          <w:bCs/>
          <w:sz w:val="26"/>
          <w:szCs w:val="26"/>
        </w:rPr>
        <w:t>1</w:t>
      </w:r>
      <w:r w:rsidRPr="00432654">
        <w:rPr>
          <w:rFonts w:ascii="Times New Roman" w:hAnsi="Times New Roman" w:cs="Times New Roman"/>
          <w:b/>
          <w:bCs/>
          <w:sz w:val="26"/>
          <w:szCs w:val="26"/>
        </w:rPr>
        <w:t>. Results of the PLS-SEM Structural Model Testing</w:t>
      </w:r>
      <w:bookmarkEnd w:id="46"/>
    </w:p>
    <w:p w14:paraId="2A3DB5F6" w14:textId="6B82102E" w:rsidR="00481530" w:rsidRPr="00432654" w:rsidRDefault="00481530" w:rsidP="00AB6550">
      <w:pPr>
        <w:spacing w:after="0" w:line="240" w:lineRule="auto"/>
        <w:jc w:val="right"/>
        <w:rPr>
          <w:rFonts w:ascii="Times New Roman" w:hAnsi="Times New Roman" w:cs="Times New Roman"/>
          <w:sz w:val="26"/>
          <w:szCs w:val="26"/>
        </w:rPr>
      </w:pPr>
      <w:r w:rsidRPr="00432654">
        <w:rPr>
          <w:rFonts w:ascii="Times New Roman" w:hAnsi="Times New Roman" w:cs="Times New Roman"/>
          <w:i/>
          <w:iCs/>
          <w:sz w:val="26"/>
          <w:szCs w:val="26"/>
        </w:rPr>
        <w:t>(Source: Data analysis results from SmartPLS 4)</w:t>
      </w:r>
    </w:p>
    <w:p w14:paraId="2F946471" w14:textId="6CCC22B9" w:rsidR="007E25BE" w:rsidRPr="001759B3" w:rsidRDefault="007E25BE" w:rsidP="00AB6550">
      <w:pPr>
        <w:spacing w:after="0" w:line="240" w:lineRule="auto"/>
        <w:ind w:firstLine="720"/>
        <w:jc w:val="both"/>
        <w:rPr>
          <w:rFonts w:ascii="Times New Roman" w:hAnsi="Times New Roman" w:cs="Times New Roman"/>
          <w:spacing w:val="-6"/>
          <w:sz w:val="26"/>
          <w:szCs w:val="26"/>
        </w:rPr>
      </w:pPr>
      <w:r w:rsidRPr="001759B3">
        <w:rPr>
          <w:rFonts w:ascii="Times New Roman" w:hAnsi="Times New Roman" w:cs="Times New Roman"/>
          <w:spacing w:val="-6"/>
          <w:sz w:val="26"/>
          <w:szCs w:val="26"/>
        </w:rPr>
        <w:t xml:space="preserve">Regarding moderating effects, university autonomy demonstrates a selective moderating role. It positively moderates the relationships between USR toward employees, enterprises, and the community and </w:t>
      </w:r>
      <w:r w:rsidR="002D6EAA">
        <w:rPr>
          <w:rFonts w:ascii="Times New Roman" w:hAnsi="Times New Roman" w:cs="Times New Roman"/>
          <w:spacing w:val="-6"/>
          <w:sz w:val="26"/>
          <w:szCs w:val="26"/>
        </w:rPr>
        <w:t>UBE</w:t>
      </w:r>
      <w:r w:rsidRPr="001759B3">
        <w:rPr>
          <w:rFonts w:ascii="Times New Roman" w:hAnsi="Times New Roman" w:cs="Times New Roman"/>
          <w:spacing w:val="-6"/>
          <w:sz w:val="26"/>
          <w:szCs w:val="26"/>
        </w:rPr>
        <w:t xml:space="preserve">; it does not moderate the relationships involving state management agencies and the environment; and it negatively moderates the relationship between USR toward students and </w:t>
      </w:r>
      <w:r w:rsidR="002D6EAA">
        <w:rPr>
          <w:rFonts w:ascii="Times New Roman" w:hAnsi="Times New Roman" w:cs="Times New Roman"/>
          <w:spacing w:val="-6"/>
          <w:sz w:val="26"/>
          <w:szCs w:val="26"/>
        </w:rPr>
        <w:t>UBE</w:t>
      </w:r>
      <w:r w:rsidRPr="001759B3">
        <w:rPr>
          <w:rFonts w:ascii="Times New Roman" w:hAnsi="Times New Roman" w:cs="Times New Roman"/>
          <w:spacing w:val="-6"/>
          <w:sz w:val="26"/>
          <w:szCs w:val="26"/>
        </w:rPr>
        <w:t xml:space="preserve">. These findings indicate that university autonomy functions both as a direct determinant and as an organizational condition that alters the effectiveness of transforming USR into </w:t>
      </w:r>
      <w:r w:rsidR="00D66AD7">
        <w:rPr>
          <w:rFonts w:ascii="Times New Roman" w:hAnsi="Times New Roman" w:cs="Times New Roman"/>
          <w:spacing w:val="-6"/>
          <w:sz w:val="26"/>
          <w:szCs w:val="26"/>
        </w:rPr>
        <w:t>UBE</w:t>
      </w:r>
      <w:r w:rsidRPr="001759B3">
        <w:rPr>
          <w:rFonts w:ascii="Times New Roman" w:hAnsi="Times New Roman" w:cs="Times New Roman"/>
          <w:spacing w:val="-6"/>
          <w:sz w:val="26"/>
          <w:szCs w:val="26"/>
        </w:rPr>
        <w:t>, with heterogeneous effects across stakeholder groups.</w:t>
      </w:r>
    </w:p>
    <w:p w14:paraId="2B0F66AF" w14:textId="1C8A1955" w:rsidR="000A36DF" w:rsidRPr="00A9454E" w:rsidRDefault="00A52B05" w:rsidP="00AB6550">
      <w:pPr>
        <w:spacing w:after="0" w:line="240" w:lineRule="auto"/>
        <w:jc w:val="center"/>
        <w:outlineLvl w:val="1"/>
        <w:rPr>
          <w:rFonts w:ascii="Times New Roman" w:hAnsi="Times New Roman" w:cs="Times New Roman"/>
          <w:b/>
          <w:bCs/>
          <w:sz w:val="22"/>
          <w:szCs w:val="26"/>
        </w:rPr>
      </w:pPr>
      <w:bookmarkStart w:id="47" w:name="_Toc221094923"/>
      <w:r w:rsidRPr="00A9454E">
        <w:rPr>
          <w:rFonts w:ascii="Times New Roman" w:hAnsi="Times New Roman" w:cs="Times New Roman"/>
          <w:b/>
          <w:bCs/>
          <w:sz w:val="22"/>
          <w:szCs w:val="26"/>
        </w:rPr>
        <w:t>Table 3.</w:t>
      </w:r>
      <w:r w:rsidR="00C064E8">
        <w:rPr>
          <w:rFonts w:ascii="Times New Roman" w:hAnsi="Times New Roman" w:cs="Times New Roman"/>
          <w:b/>
          <w:bCs/>
          <w:sz w:val="22"/>
          <w:szCs w:val="26"/>
        </w:rPr>
        <w:t>4</w:t>
      </w:r>
      <w:r w:rsidRPr="00A9454E">
        <w:rPr>
          <w:rFonts w:ascii="Times New Roman" w:hAnsi="Times New Roman" w:cs="Times New Roman"/>
          <w:b/>
          <w:bCs/>
          <w:sz w:val="22"/>
          <w:szCs w:val="26"/>
        </w:rPr>
        <w:t>. Hypothesis Testing Results</w:t>
      </w:r>
      <w:bookmarkEnd w:id="47"/>
    </w:p>
    <w:tbl>
      <w:tblPr>
        <w:tblStyle w:val="TableGrid1"/>
        <w:tblW w:w="10821" w:type="dxa"/>
        <w:jc w:val="center"/>
        <w:tblLook w:val="04A0" w:firstRow="1" w:lastRow="0" w:firstColumn="1" w:lastColumn="0" w:noHBand="0" w:noVBand="1"/>
      </w:tblPr>
      <w:tblGrid>
        <w:gridCol w:w="947"/>
        <w:gridCol w:w="5829"/>
        <w:gridCol w:w="1327"/>
        <w:gridCol w:w="657"/>
        <w:gridCol w:w="694"/>
        <w:gridCol w:w="1367"/>
      </w:tblGrid>
      <w:tr w:rsidR="00A52B05" w:rsidRPr="00A9454E" w14:paraId="3B817480" w14:textId="77777777" w:rsidTr="00A9454E">
        <w:trPr>
          <w:jc w:val="center"/>
        </w:trPr>
        <w:tc>
          <w:tcPr>
            <w:tcW w:w="0" w:type="auto"/>
            <w:vAlign w:val="center"/>
            <w:hideMark/>
          </w:tcPr>
          <w:p w14:paraId="7DD06AAA" w14:textId="77777777" w:rsidR="00A52B05" w:rsidRPr="00A9454E" w:rsidRDefault="00A52B05" w:rsidP="00A9454E">
            <w:pPr>
              <w:ind w:left="-57" w:right="-57"/>
              <w:jc w:val="center"/>
              <w:rPr>
                <w:rFonts w:eastAsia="Times New Roman"/>
                <w:b/>
                <w:bCs/>
                <w:spacing w:val="-10"/>
                <w:szCs w:val="26"/>
              </w:rPr>
            </w:pPr>
            <w:r w:rsidRPr="00A9454E">
              <w:rPr>
                <w:rFonts w:eastAsia="Times New Roman"/>
                <w:b/>
                <w:bCs/>
                <w:spacing w:val="-10"/>
                <w:szCs w:val="26"/>
              </w:rPr>
              <w:t>Hypothesis</w:t>
            </w:r>
          </w:p>
        </w:tc>
        <w:tc>
          <w:tcPr>
            <w:tcW w:w="5829" w:type="dxa"/>
            <w:vAlign w:val="center"/>
            <w:hideMark/>
          </w:tcPr>
          <w:p w14:paraId="3F98F0F2" w14:textId="77777777" w:rsidR="00A52B05" w:rsidRPr="00A9454E" w:rsidRDefault="00A52B05" w:rsidP="00A9454E">
            <w:pPr>
              <w:ind w:left="-57" w:right="-57"/>
              <w:jc w:val="center"/>
              <w:rPr>
                <w:rFonts w:eastAsia="Times New Roman"/>
                <w:b/>
                <w:bCs/>
                <w:spacing w:val="-10"/>
                <w:szCs w:val="26"/>
              </w:rPr>
            </w:pPr>
            <w:r w:rsidRPr="00A9454E">
              <w:rPr>
                <w:rFonts w:eastAsia="Times New Roman"/>
                <w:b/>
                <w:bCs/>
                <w:spacing w:val="-10"/>
                <w:szCs w:val="26"/>
              </w:rPr>
              <w:t>Relationship</w:t>
            </w:r>
          </w:p>
        </w:tc>
        <w:tc>
          <w:tcPr>
            <w:tcW w:w="1327" w:type="dxa"/>
            <w:vAlign w:val="center"/>
            <w:hideMark/>
          </w:tcPr>
          <w:p w14:paraId="6960510C" w14:textId="77777777" w:rsidR="00A52B05" w:rsidRPr="00A9454E" w:rsidRDefault="00A52B05" w:rsidP="00A9454E">
            <w:pPr>
              <w:ind w:left="-57" w:right="-57"/>
              <w:jc w:val="center"/>
              <w:rPr>
                <w:rFonts w:eastAsia="Times New Roman"/>
                <w:b/>
                <w:bCs/>
                <w:spacing w:val="-10"/>
                <w:szCs w:val="26"/>
              </w:rPr>
            </w:pPr>
            <w:r w:rsidRPr="00A9454E">
              <w:rPr>
                <w:rFonts w:eastAsia="Times New Roman"/>
                <w:b/>
                <w:bCs/>
                <w:spacing w:val="-10"/>
                <w:szCs w:val="26"/>
              </w:rPr>
              <w:t>Path Coefficient</w:t>
            </w:r>
          </w:p>
        </w:tc>
        <w:tc>
          <w:tcPr>
            <w:tcW w:w="657" w:type="dxa"/>
            <w:vAlign w:val="center"/>
            <w:hideMark/>
          </w:tcPr>
          <w:p w14:paraId="2F123119" w14:textId="77777777" w:rsidR="00A52B05" w:rsidRPr="00A9454E" w:rsidRDefault="00A52B05" w:rsidP="00A9454E">
            <w:pPr>
              <w:ind w:left="-57" w:right="-57"/>
              <w:jc w:val="center"/>
              <w:rPr>
                <w:rFonts w:eastAsia="Times New Roman"/>
                <w:b/>
                <w:bCs/>
                <w:spacing w:val="-10"/>
                <w:szCs w:val="26"/>
              </w:rPr>
            </w:pPr>
            <w:r w:rsidRPr="00A9454E">
              <w:rPr>
                <w:rFonts w:eastAsia="Times New Roman"/>
                <w:b/>
                <w:bCs/>
                <w:spacing w:val="-10"/>
                <w:szCs w:val="26"/>
              </w:rPr>
              <w:t>t-value</w:t>
            </w:r>
          </w:p>
        </w:tc>
        <w:tc>
          <w:tcPr>
            <w:tcW w:w="694" w:type="dxa"/>
            <w:vAlign w:val="center"/>
            <w:hideMark/>
          </w:tcPr>
          <w:p w14:paraId="67F24999" w14:textId="77777777" w:rsidR="00A52B05" w:rsidRPr="00A9454E" w:rsidRDefault="00A52B05" w:rsidP="00A9454E">
            <w:pPr>
              <w:ind w:left="-57" w:right="-57"/>
              <w:jc w:val="center"/>
              <w:rPr>
                <w:rFonts w:eastAsia="Times New Roman"/>
                <w:b/>
                <w:bCs/>
                <w:spacing w:val="-10"/>
                <w:szCs w:val="26"/>
              </w:rPr>
            </w:pPr>
            <w:r w:rsidRPr="00A9454E">
              <w:rPr>
                <w:rFonts w:eastAsia="Times New Roman"/>
                <w:b/>
                <w:bCs/>
                <w:spacing w:val="-10"/>
                <w:szCs w:val="26"/>
              </w:rPr>
              <w:t>p-value</w:t>
            </w:r>
          </w:p>
        </w:tc>
        <w:tc>
          <w:tcPr>
            <w:tcW w:w="1367" w:type="dxa"/>
            <w:vAlign w:val="center"/>
            <w:hideMark/>
          </w:tcPr>
          <w:p w14:paraId="54FE514A" w14:textId="77777777" w:rsidR="00A52B05" w:rsidRPr="00A9454E" w:rsidRDefault="00A52B05" w:rsidP="00A9454E">
            <w:pPr>
              <w:ind w:left="-57" w:right="-57"/>
              <w:jc w:val="center"/>
              <w:rPr>
                <w:rFonts w:eastAsia="Times New Roman"/>
                <w:b/>
                <w:bCs/>
                <w:spacing w:val="-10"/>
                <w:szCs w:val="26"/>
              </w:rPr>
            </w:pPr>
            <w:r w:rsidRPr="00A9454E">
              <w:rPr>
                <w:rFonts w:eastAsia="Times New Roman"/>
                <w:b/>
                <w:bCs/>
                <w:spacing w:val="-10"/>
                <w:szCs w:val="26"/>
              </w:rPr>
              <w:t>Conclusion</w:t>
            </w:r>
          </w:p>
        </w:tc>
      </w:tr>
      <w:tr w:rsidR="00A52B05" w:rsidRPr="001759B3" w14:paraId="4E372493" w14:textId="77777777" w:rsidTr="00A9454E">
        <w:trPr>
          <w:jc w:val="center"/>
        </w:trPr>
        <w:tc>
          <w:tcPr>
            <w:tcW w:w="0" w:type="auto"/>
            <w:vAlign w:val="center"/>
            <w:hideMark/>
          </w:tcPr>
          <w:p w14:paraId="705F2C90"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H1</w:t>
            </w:r>
          </w:p>
        </w:tc>
        <w:tc>
          <w:tcPr>
            <w:tcW w:w="5829" w:type="dxa"/>
            <w:vAlign w:val="center"/>
            <w:hideMark/>
          </w:tcPr>
          <w:p w14:paraId="0E3D76E5" w14:textId="77777777" w:rsidR="00A52B05" w:rsidRPr="001759B3" w:rsidRDefault="00A52B05" w:rsidP="00A9454E">
            <w:pPr>
              <w:ind w:left="-57" w:right="-57"/>
              <w:rPr>
                <w:rFonts w:eastAsia="Times New Roman"/>
                <w:spacing w:val="-10"/>
                <w:sz w:val="24"/>
                <w:szCs w:val="26"/>
              </w:rPr>
            </w:pPr>
            <w:r w:rsidRPr="001759B3">
              <w:rPr>
                <w:rFonts w:eastAsia="Times New Roman"/>
                <w:spacing w:val="-10"/>
                <w:sz w:val="24"/>
                <w:szCs w:val="26"/>
              </w:rPr>
              <w:t>USR toward students positively affects the brand equity of autonomous public universities</w:t>
            </w:r>
          </w:p>
        </w:tc>
        <w:tc>
          <w:tcPr>
            <w:tcW w:w="1327" w:type="dxa"/>
            <w:vAlign w:val="center"/>
            <w:hideMark/>
          </w:tcPr>
          <w:p w14:paraId="6706D5ED"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0.222</w:t>
            </w:r>
          </w:p>
        </w:tc>
        <w:tc>
          <w:tcPr>
            <w:tcW w:w="657" w:type="dxa"/>
            <w:vAlign w:val="center"/>
            <w:hideMark/>
          </w:tcPr>
          <w:p w14:paraId="0C49E1C8"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3.166</w:t>
            </w:r>
          </w:p>
        </w:tc>
        <w:tc>
          <w:tcPr>
            <w:tcW w:w="694" w:type="dxa"/>
            <w:vAlign w:val="center"/>
            <w:hideMark/>
          </w:tcPr>
          <w:p w14:paraId="096772BA"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0.002</w:t>
            </w:r>
          </w:p>
        </w:tc>
        <w:tc>
          <w:tcPr>
            <w:tcW w:w="1367" w:type="dxa"/>
            <w:vAlign w:val="center"/>
            <w:hideMark/>
          </w:tcPr>
          <w:p w14:paraId="60A8FE78"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Supported</w:t>
            </w:r>
          </w:p>
        </w:tc>
      </w:tr>
      <w:tr w:rsidR="00A52B05" w:rsidRPr="001759B3" w14:paraId="09E51722" w14:textId="77777777" w:rsidTr="00A9454E">
        <w:trPr>
          <w:jc w:val="center"/>
        </w:trPr>
        <w:tc>
          <w:tcPr>
            <w:tcW w:w="0" w:type="auto"/>
            <w:vAlign w:val="center"/>
            <w:hideMark/>
          </w:tcPr>
          <w:p w14:paraId="3482F338"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H2</w:t>
            </w:r>
          </w:p>
        </w:tc>
        <w:tc>
          <w:tcPr>
            <w:tcW w:w="5829" w:type="dxa"/>
            <w:vAlign w:val="center"/>
            <w:hideMark/>
          </w:tcPr>
          <w:p w14:paraId="1EB980B0" w14:textId="77777777" w:rsidR="00A52B05" w:rsidRPr="001759B3" w:rsidRDefault="00A52B05" w:rsidP="00A9454E">
            <w:pPr>
              <w:ind w:left="-57" w:right="-57"/>
              <w:rPr>
                <w:rFonts w:eastAsia="Times New Roman"/>
                <w:spacing w:val="-10"/>
                <w:sz w:val="24"/>
                <w:szCs w:val="26"/>
              </w:rPr>
            </w:pPr>
            <w:r w:rsidRPr="001759B3">
              <w:rPr>
                <w:rFonts w:eastAsia="Times New Roman"/>
                <w:spacing w:val="-10"/>
                <w:sz w:val="24"/>
                <w:szCs w:val="26"/>
              </w:rPr>
              <w:t>USR toward employees positively affects the brand equity of autonomous public universities</w:t>
            </w:r>
          </w:p>
        </w:tc>
        <w:tc>
          <w:tcPr>
            <w:tcW w:w="1327" w:type="dxa"/>
            <w:vAlign w:val="center"/>
            <w:hideMark/>
          </w:tcPr>
          <w:p w14:paraId="4D8AB581"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0.325</w:t>
            </w:r>
          </w:p>
        </w:tc>
        <w:tc>
          <w:tcPr>
            <w:tcW w:w="657" w:type="dxa"/>
            <w:vAlign w:val="center"/>
            <w:hideMark/>
          </w:tcPr>
          <w:p w14:paraId="5D620056"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4.707</w:t>
            </w:r>
          </w:p>
        </w:tc>
        <w:tc>
          <w:tcPr>
            <w:tcW w:w="694" w:type="dxa"/>
            <w:vAlign w:val="center"/>
            <w:hideMark/>
          </w:tcPr>
          <w:p w14:paraId="13B3C15B"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0.000</w:t>
            </w:r>
          </w:p>
        </w:tc>
        <w:tc>
          <w:tcPr>
            <w:tcW w:w="1367" w:type="dxa"/>
            <w:vAlign w:val="center"/>
            <w:hideMark/>
          </w:tcPr>
          <w:p w14:paraId="720D78ED"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Supported</w:t>
            </w:r>
          </w:p>
        </w:tc>
      </w:tr>
      <w:tr w:rsidR="00A52B05" w:rsidRPr="001759B3" w14:paraId="13E72757" w14:textId="77777777" w:rsidTr="00A9454E">
        <w:trPr>
          <w:jc w:val="center"/>
        </w:trPr>
        <w:tc>
          <w:tcPr>
            <w:tcW w:w="0" w:type="auto"/>
            <w:vAlign w:val="center"/>
            <w:hideMark/>
          </w:tcPr>
          <w:p w14:paraId="34B530B8"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H3</w:t>
            </w:r>
          </w:p>
        </w:tc>
        <w:tc>
          <w:tcPr>
            <w:tcW w:w="5829" w:type="dxa"/>
            <w:vAlign w:val="center"/>
            <w:hideMark/>
          </w:tcPr>
          <w:p w14:paraId="261AD39E" w14:textId="77777777" w:rsidR="00A52B05" w:rsidRPr="001759B3" w:rsidRDefault="00A52B05" w:rsidP="00A9454E">
            <w:pPr>
              <w:ind w:left="-57" w:right="-57"/>
              <w:rPr>
                <w:rFonts w:eastAsia="Times New Roman"/>
                <w:spacing w:val="-10"/>
                <w:sz w:val="24"/>
                <w:szCs w:val="26"/>
              </w:rPr>
            </w:pPr>
            <w:r w:rsidRPr="001759B3">
              <w:rPr>
                <w:rFonts w:eastAsia="Times New Roman"/>
                <w:spacing w:val="-10"/>
                <w:sz w:val="24"/>
                <w:szCs w:val="26"/>
              </w:rPr>
              <w:t>USR toward enterprises positively affects the brand equity of autonomous public universities</w:t>
            </w:r>
          </w:p>
        </w:tc>
        <w:tc>
          <w:tcPr>
            <w:tcW w:w="1327" w:type="dxa"/>
            <w:vAlign w:val="center"/>
            <w:hideMark/>
          </w:tcPr>
          <w:p w14:paraId="6E3526E4"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−0.003</w:t>
            </w:r>
          </w:p>
        </w:tc>
        <w:tc>
          <w:tcPr>
            <w:tcW w:w="657" w:type="dxa"/>
            <w:vAlign w:val="center"/>
            <w:hideMark/>
          </w:tcPr>
          <w:p w14:paraId="0821F882"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0.054</w:t>
            </w:r>
          </w:p>
        </w:tc>
        <w:tc>
          <w:tcPr>
            <w:tcW w:w="694" w:type="dxa"/>
            <w:vAlign w:val="center"/>
            <w:hideMark/>
          </w:tcPr>
          <w:p w14:paraId="1A475A7C"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0.957</w:t>
            </w:r>
          </w:p>
        </w:tc>
        <w:tc>
          <w:tcPr>
            <w:tcW w:w="1367" w:type="dxa"/>
            <w:vAlign w:val="center"/>
            <w:hideMark/>
          </w:tcPr>
          <w:p w14:paraId="3E6716EC"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Not supported</w:t>
            </w:r>
          </w:p>
        </w:tc>
      </w:tr>
      <w:tr w:rsidR="00A52B05" w:rsidRPr="001759B3" w14:paraId="629401F7" w14:textId="77777777" w:rsidTr="00A9454E">
        <w:trPr>
          <w:jc w:val="center"/>
        </w:trPr>
        <w:tc>
          <w:tcPr>
            <w:tcW w:w="0" w:type="auto"/>
            <w:vAlign w:val="center"/>
            <w:hideMark/>
          </w:tcPr>
          <w:p w14:paraId="25DCF2A6"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H4</w:t>
            </w:r>
          </w:p>
        </w:tc>
        <w:tc>
          <w:tcPr>
            <w:tcW w:w="5829" w:type="dxa"/>
            <w:vAlign w:val="center"/>
            <w:hideMark/>
          </w:tcPr>
          <w:p w14:paraId="28558D11" w14:textId="77777777" w:rsidR="00A52B05" w:rsidRPr="001759B3" w:rsidRDefault="00A52B05" w:rsidP="00A9454E">
            <w:pPr>
              <w:ind w:left="-57" w:right="-57"/>
              <w:rPr>
                <w:rFonts w:eastAsia="Times New Roman"/>
                <w:spacing w:val="-10"/>
                <w:sz w:val="24"/>
                <w:szCs w:val="26"/>
              </w:rPr>
            </w:pPr>
            <w:r w:rsidRPr="001759B3">
              <w:rPr>
                <w:rFonts w:eastAsia="Times New Roman"/>
                <w:spacing w:val="-10"/>
                <w:sz w:val="24"/>
                <w:szCs w:val="26"/>
              </w:rPr>
              <w:t>USR toward state management agencies positively affects the brand equity of autonomous public universities</w:t>
            </w:r>
          </w:p>
        </w:tc>
        <w:tc>
          <w:tcPr>
            <w:tcW w:w="1327" w:type="dxa"/>
            <w:vAlign w:val="center"/>
            <w:hideMark/>
          </w:tcPr>
          <w:p w14:paraId="751198F1"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0.156</w:t>
            </w:r>
          </w:p>
        </w:tc>
        <w:tc>
          <w:tcPr>
            <w:tcW w:w="657" w:type="dxa"/>
            <w:vAlign w:val="center"/>
            <w:hideMark/>
          </w:tcPr>
          <w:p w14:paraId="3F25589A"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2.784</w:t>
            </w:r>
          </w:p>
        </w:tc>
        <w:tc>
          <w:tcPr>
            <w:tcW w:w="694" w:type="dxa"/>
            <w:vAlign w:val="center"/>
            <w:hideMark/>
          </w:tcPr>
          <w:p w14:paraId="16C4D9F3"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0.005</w:t>
            </w:r>
          </w:p>
        </w:tc>
        <w:tc>
          <w:tcPr>
            <w:tcW w:w="1367" w:type="dxa"/>
            <w:vAlign w:val="center"/>
            <w:hideMark/>
          </w:tcPr>
          <w:p w14:paraId="18E9F621"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Supported</w:t>
            </w:r>
          </w:p>
        </w:tc>
      </w:tr>
      <w:tr w:rsidR="00A52B05" w:rsidRPr="001759B3" w14:paraId="0A726C73" w14:textId="77777777" w:rsidTr="00A9454E">
        <w:trPr>
          <w:jc w:val="center"/>
        </w:trPr>
        <w:tc>
          <w:tcPr>
            <w:tcW w:w="0" w:type="auto"/>
            <w:vAlign w:val="center"/>
            <w:hideMark/>
          </w:tcPr>
          <w:p w14:paraId="631C407D"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H5</w:t>
            </w:r>
          </w:p>
        </w:tc>
        <w:tc>
          <w:tcPr>
            <w:tcW w:w="5829" w:type="dxa"/>
            <w:vAlign w:val="center"/>
            <w:hideMark/>
          </w:tcPr>
          <w:p w14:paraId="4DE2DA7E" w14:textId="77777777" w:rsidR="00A52B05" w:rsidRPr="001759B3" w:rsidRDefault="00A52B05" w:rsidP="00A9454E">
            <w:pPr>
              <w:ind w:left="-57" w:right="-57"/>
              <w:rPr>
                <w:rFonts w:eastAsia="Times New Roman"/>
                <w:spacing w:val="-10"/>
                <w:sz w:val="24"/>
                <w:szCs w:val="26"/>
              </w:rPr>
            </w:pPr>
            <w:r w:rsidRPr="001759B3">
              <w:rPr>
                <w:rFonts w:eastAsia="Times New Roman"/>
                <w:spacing w:val="-10"/>
                <w:sz w:val="24"/>
                <w:szCs w:val="26"/>
              </w:rPr>
              <w:t>USR toward the community positively affects the brand equity of autonomous public universities</w:t>
            </w:r>
          </w:p>
        </w:tc>
        <w:tc>
          <w:tcPr>
            <w:tcW w:w="1327" w:type="dxa"/>
            <w:vAlign w:val="center"/>
            <w:hideMark/>
          </w:tcPr>
          <w:p w14:paraId="12E500DF"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−0.077</w:t>
            </w:r>
          </w:p>
        </w:tc>
        <w:tc>
          <w:tcPr>
            <w:tcW w:w="657" w:type="dxa"/>
            <w:vAlign w:val="center"/>
            <w:hideMark/>
          </w:tcPr>
          <w:p w14:paraId="765F3078"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1.250</w:t>
            </w:r>
          </w:p>
        </w:tc>
        <w:tc>
          <w:tcPr>
            <w:tcW w:w="694" w:type="dxa"/>
            <w:vAlign w:val="center"/>
            <w:hideMark/>
          </w:tcPr>
          <w:p w14:paraId="3CD3540B"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0.211</w:t>
            </w:r>
          </w:p>
        </w:tc>
        <w:tc>
          <w:tcPr>
            <w:tcW w:w="1367" w:type="dxa"/>
            <w:vAlign w:val="center"/>
            <w:hideMark/>
          </w:tcPr>
          <w:p w14:paraId="124C0BEE"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Not supported</w:t>
            </w:r>
          </w:p>
        </w:tc>
      </w:tr>
      <w:tr w:rsidR="00A52B05" w:rsidRPr="001759B3" w14:paraId="19ACB02E" w14:textId="77777777" w:rsidTr="00A9454E">
        <w:trPr>
          <w:jc w:val="center"/>
        </w:trPr>
        <w:tc>
          <w:tcPr>
            <w:tcW w:w="0" w:type="auto"/>
            <w:vAlign w:val="center"/>
            <w:hideMark/>
          </w:tcPr>
          <w:p w14:paraId="62B73A16"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H6</w:t>
            </w:r>
          </w:p>
        </w:tc>
        <w:tc>
          <w:tcPr>
            <w:tcW w:w="5829" w:type="dxa"/>
            <w:vAlign w:val="center"/>
            <w:hideMark/>
          </w:tcPr>
          <w:p w14:paraId="2A3C54AE" w14:textId="77777777" w:rsidR="00A52B05" w:rsidRPr="001759B3" w:rsidRDefault="00A52B05" w:rsidP="00A9454E">
            <w:pPr>
              <w:ind w:left="-57" w:right="-57"/>
              <w:rPr>
                <w:rFonts w:eastAsia="Times New Roman"/>
                <w:spacing w:val="-10"/>
                <w:sz w:val="24"/>
                <w:szCs w:val="26"/>
              </w:rPr>
            </w:pPr>
            <w:r w:rsidRPr="001759B3">
              <w:rPr>
                <w:rFonts w:eastAsia="Times New Roman"/>
                <w:spacing w:val="-10"/>
                <w:sz w:val="24"/>
                <w:szCs w:val="26"/>
              </w:rPr>
              <w:t>USR toward the environment positively affects the brand equity of autonomous public universities</w:t>
            </w:r>
          </w:p>
        </w:tc>
        <w:tc>
          <w:tcPr>
            <w:tcW w:w="1327" w:type="dxa"/>
            <w:vAlign w:val="center"/>
            <w:hideMark/>
          </w:tcPr>
          <w:p w14:paraId="67896642"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0.049</w:t>
            </w:r>
          </w:p>
        </w:tc>
        <w:tc>
          <w:tcPr>
            <w:tcW w:w="657" w:type="dxa"/>
            <w:vAlign w:val="center"/>
            <w:hideMark/>
          </w:tcPr>
          <w:p w14:paraId="1D24E405"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0.386</w:t>
            </w:r>
          </w:p>
        </w:tc>
        <w:tc>
          <w:tcPr>
            <w:tcW w:w="694" w:type="dxa"/>
            <w:vAlign w:val="center"/>
            <w:hideMark/>
          </w:tcPr>
          <w:p w14:paraId="2B4C58D4"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0.867</w:t>
            </w:r>
          </w:p>
        </w:tc>
        <w:tc>
          <w:tcPr>
            <w:tcW w:w="1367" w:type="dxa"/>
            <w:vAlign w:val="center"/>
            <w:hideMark/>
          </w:tcPr>
          <w:p w14:paraId="2AF87BA8"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Not supported</w:t>
            </w:r>
          </w:p>
        </w:tc>
      </w:tr>
      <w:tr w:rsidR="00A52B05" w:rsidRPr="001759B3" w14:paraId="1F13938C" w14:textId="77777777" w:rsidTr="00A9454E">
        <w:trPr>
          <w:jc w:val="center"/>
        </w:trPr>
        <w:tc>
          <w:tcPr>
            <w:tcW w:w="0" w:type="auto"/>
            <w:vAlign w:val="center"/>
            <w:hideMark/>
          </w:tcPr>
          <w:p w14:paraId="10EF8784"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H7</w:t>
            </w:r>
          </w:p>
        </w:tc>
        <w:tc>
          <w:tcPr>
            <w:tcW w:w="5829" w:type="dxa"/>
            <w:vAlign w:val="center"/>
            <w:hideMark/>
          </w:tcPr>
          <w:p w14:paraId="502E8C46" w14:textId="77777777" w:rsidR="00A52B05" w:rsidRPr="001759B3" w:rsidRDefault="00A52B05" w:rsidP="00A9454E">
            <w:pPr>
              <w:ind w:left="-57" w:right="-57"/>
              <w:rPr>
                <w:rFonts w:eastAsia="Times New Roman"/>
                <w:spacing w:val="-10"/>
                <w:sz w:val="24"/>
                <w:szCs w:val="26"/>
              </w:rPr>
            </w:pPr>
            <w:r w:rsidRPr="001759B3">
              <w:rPr>
                <w:rFonts w:eastAsia="Times New Roman"/>
                <w:spacing w:val="-10"/>
                <w:sz w:val="24"/>
                <w:szCs w:val="26"/>
              </w:rPr>
              <w:t>University autonomy affects the brand equity of autonomous public universities</w:t>
            </w:r>
          </w:p>
        </w:tc>
        <w:tc>
          <w:tcPr>
            <w:tcW w:w="1327" w:type="dxa"/>
            <w:vAlign w:val="center"/>
            <w:hideMark/>
          </w:tcPr>
          <w:p w14:paraId="24C8318C"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0.272</w:t>
            </w:r>
          </w:p>
        </w:tc>
        <w:tc>
          <w:tcPr>
            <w:tcW w:w="657" w:type="dxa"/>
            <w:vAlign w:val="center"/>
            <w:hideMark/>
          </w:tcPr>
          <w:p w14:paraId="2F2192B7"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3.916</w:t>
            </w:r>
          </w:p>
        </w:tc>
        <w:tc>
          <w:tcPr>
            <w:tcW w:w="694" w:type="dxa"/>
            <w:vAlign w:val="center"/>
            <w:hideMark/>
          </w:tcPr>
          <w:p w14:paraId="36063B91"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0.000</w:t>
            </w:r>
          </w:p>
        </w:tc>
        <w:tc>
          <w:tcPr>
            <w:tcW w:w="1367" w:type="dxa"/>
            <w:vAlign w:val="center"/>
            <w:hideMark/>
          </w:tcPr>
          <w:p w14:paraId="2827EF49"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Supported</w:t>
            </w:r>
          </w:p>
        </w:tc>
      </w:tr>
      <w:tr w:rsidR="00A52B05" w:rsidRPr="001759B3" w14:paraId="78624D3A" w14:textId="77777777" w:rsidTr="00A9454E">
        <w:trPr>
          <w:jc w:val="center"/>
        </w:trPr>
        <w:tc>
          <w:tcPr>
            <w:tcW w:w="0" w:type="auto"/>
            <w:vAlign w:val="center"/>
            <w:hideMark/>
          </w:tcPr>
          <w:p w14:paraId="4D101509"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H8</w:t>
            </w:r>
          </w:p>
        </w:tc>
        <w:tc>
          <w:tcPr>
            <w:tcW w:w="5829" w:type="dxa"/>
            <w:vAlign w:val="center"/>
            <w:hideMark/>
          </w:tcPr>
          <w:p w14:paraId="7D03D66E" w14:textId="77777777" w:rsidR="00A52B05" w:rsidRPr="001759B3" w:rsidRDefault="00A52B05" w:rsidP="00A9454E">
            <w:pPr>
              <w:ind w:left="-57" w:right="-57"/>
              <w:rPr>
                <w:rFonts w:eastAsia="Times New Roman"/>
                <w:spacing w:val="-10"/>
                <w:sz w:val="24"/>
                <w:szCs w:val="26"/>
              </w:rPr>
            </w:pPr>
            <w:r w:rsidRPr="001759B3">
              <w:rPr>
                <w:rFonts w:eastAsia="Times New Roman"/>
                <w:spacing w:val="-10"/>
                <w:sz w:val="24"/>
                <w:szCs w:val="26"/>
              </w:rPr>
              <w:t>The level of university autonomy moderates the relationship between USR toward students and the brand equity of autonomous public universities</w:t>
            </w:r>
          </w:p>
        </w:tc>
        <w:tc>
          <w:tcPr>
            <w:tcW w:w="1327" w:type="dxa"/>
            <w:vAlign w:val="center"/>
            <w:hideMark/>
          </w:tcPr>
          <w:p w14:paraId="174623D6"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−0.116</w:t>
            </w:r>
          </w:p>
        </w:tc>
        <w:tc>
          <w:tcPr>
            <w:tcW w:w="657" w:type="dxa"/>
            <w:vAlign w:val="center"/>
            <w:hideMark/>
          </w:tcPr>
          <w:p w14:paraId="78D9958A"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2.110</w:t>
            </w:r>
          </w:p>
        </w:tc>
        <w:tc>
          <w:tcPr>
            <w:tcW w:w="694" w:type="dxa"/>
            <w:vAlign w:val="center"/>
            <w:hideMark/>
          </w:tcPr>
          <w:p w14:paraId="4E4AD64E"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0.035</w:t>
            </w:r>
          </w:p>
        </w:tc>
        <w:tc>
          <w:tcPr>
            <w:tcW w:w="1367" w:type="dxa"/>
            <w:vAlign w:val="center"/>
            <w:hideMark/>
          </w:tcPr>
          <w:p w14:paraId="280C3BE3"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Not supported</w:t>
            </w:r>
          </w:p>
        </w:tc>
      </w:tr>
      <w:tr w:rsidR="00A52B05" w:rsidRPr="001759B3" w14:paraId="38D5E408" w14:textId="77777777" w:rsidTr="00A9454E">
        <w:trPr>
          <w:jc w:val="center"/>
        </w:trPr>
        <w:tc>
          <w:tcPr>
            <w:tcW w:w="0" w:type="auto"/>
            <w:vAlign w:val="center"/>
            <w:hideMark/>
          </w:tcPr>
          <w:p w14:paraId="6E399B22"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H9</w:t>
            </w:r>
          </w:p>
        </w:tc>
        <w:tc>
          <w:tcPr>
            <w:tcW w:w="5829" w:type="dxa"/>
            <w:vAlign w:val="center"/>
            <w:hideMark/>
          </w:tcPr>
          <w:p w14:paraId="33016B4D" w14:textId="77777777" w:rsidR="00A52B05" w:rsidRPr="001759B3" w:rsidRDefault="00A52B05" w:rsidP="00A9454E">
            <w:pPr>
              <w:ind w:left="-57" w:right="-57"/>
              <w:rPr>
                <w:rFonts w:eastAsia="Times New Roman"/>
                <w:spacing w:val="-10"/>
                <w:sz w:val="24"/>
                <w:szCs w:val="26"/>
              </w:rPr>
            </w:pPr>
            <w:r w:rsidRPr="001759B3">
              <w:rPr>
                <w:rFonts w:eastAsia="Times New Roman"/>
                <w:spacing w:val="-10"/>
                <w:sz w:val="24"/>
                <w:szCs w:val="26"/>
              </w:rPr>
              <w:t xml:space="preserve">The level of university autonomy moderates the relationship </w:t>
            </w:r>
            <w:r w:rsidRPr="001759B3">
              <w:rPr>
                <w:rFonts w:eastAsia="Times New Roman"/>
                <w:spacing w:val="-10"/>
                <w:sz w:val="24"/>
                <w:szCs w:val="26"/>
              </w:rPr>
              <w:lastRenderedPageBreak/>
              <w:t>between USR toward employees and the brand equity of autonomous public universities</w:t>
            </w:r>
          </w:p>
        </w:tc>
        <w:tc>
          <w:tcPr>
            <w:tcW w:w="1327" w:type="dxa"/>
            <w:vAlign w:val="center"/>
            <w:hideMark/>
          </w:tcPr>
          <w:p w14:paraId="587E3DDE"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lastRenderedPageBreak/>
              <w:t>0.345</w:t>
            </w:r>
          </w:p>
        </w:tc>
        <w:tc>
          <w:tcPr>
            <w:tcW w:w="657" w:type="dxa"/>
            <w:vAlign w:val="center"/>
            <w:hideMark/>
          </w:tcPr>
          <w:p w14:paraId="7E183FC4"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4.207</w:t>
            </w:r>
          </w:p>
        </w:tc>
        <w:tc>
          <w:tcPr>
            <w:tcW w:w="694" w:type="dxa"/>
            <w:vAlign w:val="center"/>
            <w:hideMark/>
          </w:tcPr>
          <w:p w14:paraId="03534568"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0.000</w:t>
            </w:r>
          </w:p>
        </w:tc>
        <w:tc>
          <w:tcPr>
            <w:tcW w:w="1367" w:type="dxa"/>
            <w:vAlign w:val="center"/>
            <w:hideMark/>
          </w:tcPr>
          <w:p w14:paraId="2C9A5C5B"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Supported</w:t>
            </w:r>
          </w:p>
        </w:tc>
      </w:tr>
      <w:tr w:rsidR="00A52B05" w:rsidRPr="001759B3" w14:paraId="4BA815C2" w14:textId="77777777" w:rsidTr="00A9454E">
        <w:trPr>
          <w:jc w:val="center"/>
        </w:trPr>
        <w:tc>
          <w:tcPr>
            <w:tcW w:w="0" w:type="auto"/>
            <w:vAlign w:val="center"/>
            <w:hideMark/>
          </w:tcPr>
          <w:p w14:paraId="0099D0A4"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H10</w:t>
            </w:r>
          </w:p>
        </w:tc>
        <w:tc>
          <w:tcPr>
            <w:tcW w:w="5829" w:type="dxa"/>
            <w:vAlign w:val="center"/>
            <w:hideMark/>
          </w:tcPr>
          <w:p w14:paraId="27E5CCDE" w14:textId="77777777" w:rsidR="00A52B05" w:rsidRPr="001759B3" w:rsidRDefault="00A52B05" w:rsidP="00A9454E">
            <w:pPr>
              <w:ind w:left="-57" w:right="-57"/>
              <w:rPr>
                <w:rFonts w:eastAsia="Times New Roman"/>
                <w:spacing w:val="-10"/>
                <w:sz w:val="24"/>
                <w:szCs w:val="26"/>
              </w:rPr>
            </w:pPr>
            <w:r w:rsidRPr="001759B3">
              <w:rPr>
                <w:rFonts w:eastAsia="Times New Roman"/>
                <w:spacing w:val="-10"/>
                <w:sz w:val="24"/>
                <w:szCs w:val="26"/>
              </w:rPr>
              <w:t>The level of university autonomy moderates the relationship between USR toward enterprises and the brand equity of autonomous public universities</w:t>
            </w:r>
          </w:p>
        </w:tc>
        <w:tc>
          <w:tcPr>
            <w:tcW w:w="1327" w:type="dxa"/>
            <w:vAlign w:val="center"/>
            <w:hideMark/>
          </w:tcPr>
          <w:p w14:paraId="35F11759"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0.134</w:t>
            </w:r>
          </w:p>
        </w:tc>
        <w:tc>
          <w:tcPr>
            <w:tcW w:w="657" w:type="dxa"/>
            <w:vAlign w:val="center"/>
            <w:hideMark/>
          </w:tcPr>
          <w:p w14:paraId="7D19873C"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2.145</w:t>
            </w:r>
          </w:p>
        </w:tc>
        <w:tc>
          <w:tcPr>
            <w:tcW w:w="694" w:type="dxa"/>
            <w:vAlign w:val="center"/>
            <w:hideMark/>
          </w:tcPr>
          <w:p w14:paraId="5765FF7B"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0.032</w:t>
            </w:r>
          </w:p>
        </w:tc>
        <w:tc>
          <w:tcPr>
            <w:tcW w:w="1367" w:type="dxa"/>
            <w:vAlign w:val="center"/>
            <w:hideMark/>
          </w:tcPr>
          <w:p w14:paraId="7F070718"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Supported</w:t>
            </w:r>
          </w:p>
        </w:tc>
      </w:tr>
      <w:tr w:rsidR="00A52B05" w:rsidRPr="001759B3" w14:paraId="3F67C99C" w14:textId="77777777" w:rsidTr="00A9454E">
        <w:trPr>
          <w:jc w:val="center"/>
        </w:trPr>
        <w:tc>
          <w:tcPr>
            <w:tcW w:w="0" w:type="auto"/>
            <w:vAlign w:val="center"/>
            <w:hideMark/>
          </w:tcPr>
          <w:p w14:paraId="0A579F01"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H11</w:t>
            </w:r>
          </w:p>
        </w:tc>
        <w:tc>
          <w:tcPr>
            <w:tcW w:w="5829" w:type="dxa"/>
            <w:vAlign w:val="center"/>
            <w:hideMark/>
          </w:tcPr>
          <w:p w14:paraId="5E7B8F93" w14:textId="77777777" w:rsidR="00A52B05" w:rsidRPr="001759B3" w:rsidRDefault="00A52B05" w:rsidP="00A9454E">
            <w:pPr>
              <w:ind w:left="-57" w:right="-57"/>
              <w:rPr>
                <w:rFonts w:eastAsia="Times New Roman"/>
                <w:spacing w:val="-10"/>
                <w:sz w:val="24"/>
                <w:szCs w:val="26"/>
              </w:rPr>
            </w:pPr>
            <w:r w:rsidRPr="001759B3">
              <w:rPr>
                <w:rFonts w:eastAsia="Times New Roman"/>
                <w:spacing w:val="-10"/>
                <w:sz w:val="24"/>
                <w:szCs w:val="26"/>
              </w:rPr>
              <w:t>The level of university autonomy moderates the relationship between USR toward state management agencies and the brand equity of autonomous public universities</w:t>
            </w:r>
          </w:p>
        </w:tc>
        <w:tc>
          <w:tcPr>
            <w:tcW w:w="1327" w:type="dxa"/>
            <w:vAlign w:val="center"/>
            <w:hideMark/>
          </w:tcPr>
          <w:p w14:paraId="453FECAB"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−0.046</w:t>
            </w:r>
          </w:p>
        </w:tc>
        <w:tc>
          <w:tcPr>
            <w:tcW w:w="657" w:type="dxa"/>
            <w:vAlign w:val="center"/>
            <w:hideMark/>
          </w:tcPr>
          <w:p w14:paraId="40673609"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0.728</w:t>
            </w:r>
          </w:p>
        </w:tc>
        <w:tc>
          <w:tcPr>
            <w:tcW w:w="694" w:type="dxa"/>
            <w:vAlign w:val="center"/>
            <w:hideMark/>
          </w:tcPr>
          <w:p w14:paraId="5290CFE9"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0.466</w:t>
            </w:r>
          </w:p>
        </w:tc>
        <w:tc>
          <w:tcPr>
            <w:tcW w:w="1367" w:type="dxa"/>
            <w:vAlign w:val="center"/>
            <w:hideMark/>
          </w:tcPr>
          <w:p w14:paraId="1884F2EA"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Not supported</w:t>
            </w:r>
          </w:p>
        </w:tc>
      </w:tr>
      <w:tr w:rsidR="00A52B05" w:rsidRPr="001759B3" w14:paraId="4A7447BE" w14:textId="77777777" w:rsidTr="00A9454E">
        <w:trPr>
          <w:jc w:val="center"/>
        </w:trPr>
        <w:tc>
          <w:tcPr>
            <w:tcW w:w="0" w:type="auto"/>
            <w:vAlign w:val="center"/>
            <w:hideMark/>
          </w:tcPr>
          <w:p w14:paraId="0BAE2DE8"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H12</w:t>
            </w:r>
          </w:p>
        </w:tc>
        <w:tc>
          <w:tcPr>
            <w:tcW w:w="5829" w:type="dxa"/>
            <w:vAlign w:val="center"/>
            <w:hideMark/>
          </w:tcPr>
          <w:p w14:paraId="3423D4A8" w14:textId="77777777" w:rsidR="00A52B05" w:rsidRPr="001759B3" w:rsidRDefault="00A52B05" w:rsidP="00A9454E">
            <w:pPr>
              <w:ind w:left="-57" w:right="-57"/>
              <w:rPr>
                <w:rFonts w:eastAsia="Times New Roman"/>
                <w:spacing w:val="-10"/>
                <w:sz w:val="24"/>
                <w:szCs w:val="26"/>
              </w:rPr>
            </w:pPr>
            <w:r w:rsidRPr="001759B3">
              <w:rPr>
                <w:rFonts w:eastAsia="Times New Roman"/>
                <w:spacing w:val="-10"/>
                <w:sz w:val="24"/>
                <w:szCs w:val="26"/>
              </w:rPr>
              <w:t>The level of university autonomy moderates the relationship between USR toward the community and the brand equity of autonomous public universities</w:t>
            </w:r>
          </w:p>
        </w:tc>
        <w:tc>
          <w:tcPr>
            <w:tcW w:w="1327" w:type="dxa"/>
            <w:vAlign w:val="center"/>
            <w:hideMark/>
          </w:tcPr>
          <w:p w14:paraId="5DA1ED6C"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0.124</w:t>
            </w:r>
          </w:p>
        </w:tc>
        <w:tc>
          <w:tcPr>
            <w:tcW w:w="657" w:type="dxa"/>
            <w:vAlign w:val="center"/>
            <w:hideMark/>
          </w:tcPr>
          <w:p w14:paraId="281E3183"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2.044</w:t>
            </w:r>
          </w:p>
        </w:tc>
        <w:tc>
          <w:tcPr>
            <w:tcW w:w="694" w:type="dxa"/>
            <w:vAlign w:val="center"/>
            <w:hideMark/>
          </w:tcPr>
          <w:p w14:paraId="295E29EF"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0.041</w:t>
            </w:r>
          </w:p>
        </w:tc>
        <w:tc>
          <w:tcPr>
            <w:tcW w:w="1367" w:type="dxa"/>
            <w:vAlign w:val="center"/>
            <w:hideMark/>
          </w:tcPr>
          <w:p w14:paraId="1C7B8A45"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Supported</w:t>
            </w:r>
          </w:p>
        </w:tc>
      </w:tr>
      <w:tr w:rsidR="00A52B05" w:rsidRPr="001759B3" w14:paraId="2380A08C" w14:textId="77777777" w:rsidTr="00A9454E">
        <w:trPr>
          <w:jc w:val="center"/>
        </w:trPr>
        <w:tc>
          <w:tcPr>
            <w:tcW w:w="0" w:type="auto"/>
            <w:vAlign w:val="center"/>
            <w:hideMark/>
          </w:tcPr>
          <w:p w14:paraId="69F11338"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H13</w:t>
            </w:r>
          </w:p>
        </w:tc>
        <w:tc>
          <w:tcPr>
            <w:tcW w:w="5829" w:type="dxa"/>
            <w:vAlign w:val="center"/>
            <w:hideMark/>
          </w:tcPr>
          <w:p w14:paraId="607B4B52" w14:textId="77777777" w:rsidR="00A52B05" w:rsidRPr="001759B3" w:rsidRDefault="00A52B05" w:rsidP="00A9454E">
            <w:pPr>
              <w:ind w:left="-57" w:right="-57"/>
              <w:rPr>
                <w:rFonts w:eastAsia="Times New Roman"/>
                <w:spacing w:val="-10"/>
                <w:sz w:val="24"/>
                <w:szCs w:val="26"/>
              </w:rPr>
            </w:pPr>
            <w:r w:rsidRPr="001759B3">
              <w:rPr>
                <w:rFonts w:eastAsia="Times New Roman"/>
                <w:spacing w:val="-10"/>
                <w:sz w:val="24"/>
                <w:szCs w:val="26"/>
              </w:rPr>
              <w:t>The level of university autonomy moderates the relationship between USR toward the environment and the brand equity of autonomous public universities</w:t>
            </w:r>
          </w:p>
        </w:tc>
        <w:tc>
          <w:tcPr>
            <w:tcW w:w="1327" w:type="dxa"/>
            <w:vAlign w:val="center"/>
            <w:hideMark/>
          </w:tcPr>
          <w:p w14:paraId="75056BEB"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0.087</w:t>
            </w:r>
          </w:p>
        </w:tc>
        <w:tc>
          <w:tcPr>
            <w:tcW w:w="657" w:type="dxa"/>
            <w:vAlign w:val="center"/>
            <w:hideMark/>
          </w:tcPr>
          <w:p w14:paraId="6C09FC1F"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1.495</w:t>
            </w:r>
          </w:p>
        </w:tc>
        <w:tc>
          <w:tcPr>
            <w:tcW w:w="694" w:type="dxa"/>
            <w:vAlign w:val="center"/>
            <w:hideMark/>
          </w:tcPr>
          <w:p w14:paraId="561A24E0"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0.135</w:t>
            </w:r>
          </w:p>
        </w:tc>
        <w:tc>
          <w:tcPr>
            <w:tcW w:w="1367" w:type="dxa"/>
            <w:vAlign w:val="center"/>
            <w:hideMark/>
          </w:tcPr>
          <w:p w14:paraId="440589B4" w14:textId="77777777" w:rsidR="00A52B05" w:rsidRPr="001759B3" w:rsidRDefault="00A52B05" w:rsidP="00A9454E">
            <w:pPr>
              <w:ind w:left="-57" w:right="-57"/>
              <w:jc w:val="center"/>
              <w:rPr>
                <w:rFonts w:eastAsia="Times New Roman"/>
                <w:spacing w:val="-10"/>
                <w:sz w:val="24"/>
                <w:szCs w:val="26"/>
              </w:rPr>
            </w:pPr>
            <w:r w:rsidRPr="001759B3">
              <w:rPr>
                <w:rFonts w:eastAsia="Times New Roman"/>
                <w:spacing w:val="-10"/>
                <w:sz w:val="24"/>
                <w:szCs w:val="26"/>
              </w:rPr>
              <w:t>Not supported</w:t>
            </w:r>
          </w:p>
        </w:tc>
      </w:tr>
    </w:tbl>
    <w:p w14:paraId="42459B6B" w14:textId="2B89FD04" w:rsidR="00A52B05" w:rsidRPr="00A9454E" w:rsidRDefault="00A52B05" w:rsidP="00AB6550">
      <w:pPr>
        <w:spacing w:after="0" w:line="240" w:lineRule="auto"/>
        <w:jc w:val="right"/>
        <w:rPr>
          <w:rFonts w:ascii="Times New Roman" w:hAnsi="Times New Roman" w:cs="Times New Roman"/>
          <w:i/>
          <w:iCs/>
          <w:sz w:val="22"/>
          <w:szCs w:val="26"/>
        </w:rPr>
      </w:pPr>
      <w:r w:rsidRPr="00A9454E">
        <w:rPr>
          <w:rFonts w:ascii="Times New Roman" w:hAnsi="Times New Roman" w:cs="Times New Roman"/>
          <w:i/>
          <w:iCs/>
          <w:sz w:val="22"/>
          <w:szCs w:val="26"/>
        </w:rPr>
        <w:t>(Source: Data processing results from SmartPLS 4)</w:t>
      </w:r>
    </w:p>
    <w:p w14:paraId="178ED000" w14:textId="77777777" w:rsidR="00A52B05" w:rsidRPr="00432654" w:rsidRDefault="00A52B05" w:rsidP="00AB6550">
      <w:pPr>
        <w:spacing w:after="0" w:line="240" w:lineRule="auto"/>
        <w:jc w:val="both"/>
        <w:outlineLvl w:val="0"/>
        <w:rPr>
          <w:rFonts w:ascii="Times New Roman" w:hAnsi="Times New Roman" w:cs="Times New Roman"/>
          <w:sz w:val="26"/>
          <w:szCs w:val="26"/>
        </w:rPr>
      </w:pPr>
      <w:bookmarkStart w:id="48" w:name="_Toc221094149"/>
      <w:r w:rsidRPr="00432654">
        <w:rPr>
          <w:rFonts w:ascii="Times New Roman" w:hAnsi="Times New Roman" w:cs="Times New Roman"/>
          <w:b/>
          <w:bCs/>
          <w:sz w:val="26"/>
          <w:szCs w:val="26"/>
        </w:rPr>
        <w:t>3.3. Qualitative Research Findings</w:t>
      </w:r>
      <w:bookmarkEnd w:id="48"/>
    </w:p>
    <w:p w14:paraId="5CCE5CE0" w14:textId="77777777" w:rsidR="00A52B05" w:rsidRPr="00432654" w:rsidRDefault="00A52B05" w:rsidP="00AB6550">
      <w:pPr>
        <w:spacing w:after="0" w:line="240" w:lineRule="auto"/>
        <w:jc w:val="both"/>
        <w:outlineLvl w:val="0"/>
        <w:rPr>
          <w:rFonts w:ascii="Times New Roman" w:hAnsi="Times New Roman" w:cs="Times New Roman"/>
          <w:i/>
          <w:iCs/>
          <w:sz w:val="26"/>
          <w:szCs w:val="26"/>
        </w:rPr>
      </w:pPr>
      <w:bookmarkStart w:id="49" w:name="_Toc221094150"/>
      <w:r w:rsidRPr="00432654">
        <w:rPr>
          <w:rFonts w:ascii="Times New Roman" w:hAnsi="Times New Roman" w:cs="Times New Roman"/>
          <w:b/>
          <w:bCs/>
          <w:i/>
          <w:iCs/>
          <w:sz w:val="26"/>
          <w:szCs w:val="26"/>
        </w:rPr>
        <w:t>3.3.1. In-depth Interview Findings</w:t>
      </w:r>
      <w:bookmarkEnd w:id="49"/>
    </w:p>
    <w:p w14:paraId="26B0F49A" w14:textId="6FDD13A5" w:rsidR="00F4391E" w:rsidRPr="00F4391E" w:rsidRDefault="00F4391E" w:rsidP="00F4391E">
      <w:pPr>
        <w:spacing w:after="0" w:line="240" w:lineRule="auto"/>
        <w:ind w:firstLine="720"/>
        <w:jc w:val="both"/>
        <w:outlineLvl w:val="0"/>
        <w:rPr>
          <w:rFonts w:ascii="Times New Roman" w:hAnsi="Times New Roman" w:cs="Times New Roman"/>
          <w:sz w:val="26"/>
          <w:szCs w:val="26"/>
        </w:rPr>
      </w:pPr>
      <w:bookmarkStart w:id="50" w:name="_Toc221094151"/>
      <w:r w:rsidRPr="00F4391E">
        <w:rPr>
          <w:rFonts w:ascii="Times New Roman" w:hAnsi="Times New Roman" w:cs="Times New Roman"/>
          <w:sz w:val="26"/>
          <w:szCs w:val="26"/>
        </w:rPr>
        <w:t>Based on eight in-depth interviews and three case studies, the qualitative findings show that USR is perceived as an important resource for building university brand equity, though its effects vary by stakeholder group and depend strongly on how university autonomy is implemented.</w:t>
      </w:r>
    </w:p>
    <w:p w14:paraId="6DA48A70" w14:textId="77777777" w:rsidR="00F4391E" w:rsidRPr="00F4391E" w:rsidRDefault="00F4391E" w:rsidP="00F4391E">
      <w:pPr>
        <w:spacing w:after="0" w:line="240" w:lineRule="auto"/>
        <w:ind w:firstLine="720"/>
        <w:jc w:val="both"/>
        <w:outlineLvl w:val="0"/>
        <w:rPr>
          <w:rFonts w:ascii="Times New Roman" w:hAnsi="Times New Roman" w:cs="Times New Roman"/>
          <w:sz w:val="26"/>
          <w:szCs w:val="26"/>
        </w:rPr>
      </w:pPr>
      <w:r w:rsidRPr="00F4391E">
        <w:rPr>
          <w:rFonts w:ascii="Times New Roman" w:hAnsi="Times New Roman" w:cs="Times New Roman"/>
          <w:sz w:val="26"/>
          <w:szCs w:val="26"/>
        </w:rPr>
        <w:t>For students, 7/8 respondents viewed USR as a core driver of brand equity through educational quality and outcomes; however, 6/8 noted that under higher autonomy—especially financial autonomy—its marginal branding effect declines due to resource and cost pressures, consistent with the negative moderating effect found quantitatively.</w:t>
      </w:r>
    </w:p>
    <w:p w14:paraId="5C5FEA5D" w14:textId="77777777" w:rsidR="00F4391E" w:rsidRPr="00F4391E" w:rsidRDefault="00F4391E" w:rsidP="00F4391E">
      <w:pPr>
        <w:spacing w:after="0" w:line="240" w:lineRule="auto"/>
        <w:ind w:firstLine="720"/>
        <w:jc w:val="both"/>
        <w:outlineLvl w:val="0"/>
        <w:rPr>
          <w:rFonts w:ascii="Times New Roman" w:hAnsi="Times New Roman" w:cs="Times New Roman"/>
          <w:sz w:val="26"/>
          <w:szCs w:val="26"/>
        </w:rPr>
      </w:pPr>
      <w:r w:rsidRPr="00F4391E">
        <w:rPr>
          <w:rFonts w:ascii="Times New Roman" w:hAnsi="Times New Roman" w:cs="Times New Roman"/>
          <w:sz w:val="26"/>
          <w:szCs w:val="26"/>
        </w:rPr>
        <w:t>For employees, 8/8 agreed that USR has a strong direct impact on brand equity via commitment and internal advocacy, with 7/8 emphasizing that autonomy amplifies this effect through greater flexibility in human resource management and income distribution.</w:t>
      </w:r>
    </w:p>
    <w:p w14:paraId="66AEDF67" w14:textId="77777777" w:rsidR="00F4391E" w:rsidRPr="00F4391E" w:rsidRDefault="00F4391E" w:rsidP="00F4391E">
      <w:pPr>
        <w:spacing w:after="0" w:line="240" w:lineRule="auto"/>
        <w:ind w:firstLine="720"/>
        <w:jc w:val="both"/>
        <w:outlineLvl w:val="0"/>
        <w:rPr>
          <w:rFonts w:ascii="Times New Roman" w:hAnsi="Times New Roman" w:cs="Times New Roman"/>
          <w:sz w:val="26"/>
          <w:szCs w:val="26"/>
        </w:rPr>
      </w:pPr>
      <w:r w:rsidRPr="00F4391E">
        <w:rPr>
          <w:rFonts w:ascii="Times New Roman" w:hAnsi="Times New Roman" w:cs="Times New Roman"/>
          <w:sz w:val="26"/>
          <w:szCs w:val="26"/>
        </w:rPr>
        <w:t>For enterprises, 8/8 considered USR important but mainly indirect in its branding impact; 6/8 highlighted that autonomy enables more strategic and institutionalized collaboration, enhancing its contribution to brand equity.</w:t>
      </w:r>
    </w:p>
    <w:p w14:paraId="5DBD68A7" w14:textId="77777777" w:rsidR="00F4391E" w:rsidRPr="00F4391E" w:rsidRDefault="00F4391E" w:rsidP="00F4391E">
      <w:pPr>
        <w:spacing w:after="0" w:line="240" w:lineRule="auto"/>
        <w:ind w:firstLine="720"/>
        <w:jc w:val="both"/>
        <w:outlineLvl w:val="0"/>
        <w:rPr>
          <w:rFonts w:ascii="Times New Roman" w:hAnsi="Times New Roman" w:cs="Times New Roman"/>
          <w:sz w:val="26"/>
          <w:szCs w:val="26"/>
        </w:rPr>
      </w:pPr>
      <w:r w:rsidRPr="00F4391E">
        <w:rPr>
          <w:rFonts w:ascii="Times New Roman" w:hAnsi="Times New Roman" w:cs="Times New Roman"/>
          <w:sz w:val="26"/>
          <w:szCs w:val="26"/>
        </w:rPr>
        <w:t>For state management agencies, 8/8 regarded USR as foundational to legitimacy and reputation, while 7/8 indicated that autonomy does not significantly alter this relationship due to uniform compliance requirements.</w:t>
      </w:r>
    </w:p>
    <w:p w14:paraId="4664C0A2" w14:textId="77777777" w:rsidR="00F4391E" w:rsidRPr="00F4391E" w:rsidRDefault="00F4391E" w:rsidP="00F4391E">
      <w:pPr>
        <w:spacing w:after="0" w:line="240" w:lineRule="auto"/>
        <w:ind w:firstLine="720"/>
        <w:jc w:val="both"/>
        <w:outlineLvl w:val="0"/>
        <w:rPr>
          <w:rFonts w:ascii="Times New Roman" w:hAnsi="Times New Roman" w:cs="Times New Roman"/>
          <w:sz w:val="26"/>
          <w:szCs w:val="26"/>
        </w:rPr>
      </w:pPr>
      <w:r w:rsidRPr="00F4391E">
        <w:rPr>
          <w:rFonts w:ascii="Times New Roman" w:hAnsi="Times New Roman" w:cs="Times New Roman"/>
          <w:sz w:val="26"/>
          <w:szCs w:val="26"/>
        </w:rPr>
        <w:t>For the community, 6/8 acknowledged positive brand effects, though 5/8 noted fragmentation; 6/8 agreed that autonomy supports more sustained, expertise-based programs, conditionally strengthening brand equity.</w:t>
      </w:r>
    </w:p>
    <w:p w14:paraId="62D405BC" w14:textId="0F47954F" w:rsidR="00F4391E" w:rsidRPr="00F4391E" w:rsidRDefault="00F4391E" w:rsidP="00F4391E">
      <w:pPr>
        <w:spacing w:after="0" w:line="240" w:lineRule="auto"/>
        <w:ind w:firstLine="720"/>
        <w:jc w:val="both"/>
        <w:outlineLvl w:val="0"/>
        <w:rPr>
          <w:rFonts w:ascii="Times New Roman" w:hAnsi="Times New Roman" w:cs="Times New Roman"/>
          <w:sz w:val="26"/>
          <w:szCs w:val="26"/>
        </w:rPr>
      </w:pPr>
      <w:r w:rsidRPr="00F4391E">
        <w:rPr>
          <w:rFonts w:ascii="Times New Roman" w:hAnsi="Times New Roman" w:cs="Times New Roman"/>
          <w:sz w:val="26"/>
          <w:szCs w:val="26"/>
        </w:rPr>
        <w:t>For the environment, 6/8 recognized long-term importance, but 5/8 viewed current initiatives as largely symbolic, with 6/8 noting that autonomy has not yet shifted investment priorities or branding effects.</w:t>
      </w:r>
    </w:p>
    <w:p w14:paraId="1A4AB511" w14:textId="4837AE9F" w:rsidR="00AE0C02" w:rsidRDefault="00F4391E" w:rsidP="00F4391E">
      <w:pPr>
        <w:spacing w:after="0" w:line="240" w:lineRule="auto"/>
        <w:ind w:firstLine="720"/>
        <w:jc w:val="both"/>
        <w:outlineLvl w:val="0"/>
        <w:rPr>
          <w:rFonts w:ascii="Times New Roman" w:hAnsi="Times New Roman" w:cs="Times New Roman"/>
          <w:sz w:val="26"/>
          <w:szCs w:val="26"/>
        </w:rPr>
      </w:pPr>
      <w:r w:rsidRPr="00F4391E">
        <w:rPr>
          <w:rFonts w:ascii="Times New Roman" w:hAnsi="Times New Roman" w:cs="Times New Roman"/>
          <w:sz w:val="26"/>
          <w:szCs w:val="26"/>
        </w:rPr>
        <w:t>Finally, 8/8 respondents agreed that university autonomy directly strengthens brand equity through improved strategic differentiation and governance capacity, though 4/8 cautioned that this effect depends on transparency and managerial quality, with excessive financial orientation posing reputational risks.</w:t>
      </w:r>
    </w:p>
    <w:p w14:paraId="0881FEEF" w14:textId="1927789C" w:rsidR="00A52B05" w:rsidRPr="00432654" w:rsidRDefault="00A52B05" w:rsidP="00AE0C02">
      <w:pPr>
        <w:spacing w:after="0" w:line="240" w:lineRule="auto"/>
        <w:jc w:val="both"/>
        <w:outlineLvl w:val="0"/>
        <w:rPr>
          <w:rFonts w:ascii="Times New Roman" w:hAnsi="Times New Roman" w:cs="Times New Roman"/>
          <w:i/>
          <w:iCs/>
          <w:sz w:val="26"/>
          <w:szCs w:val="26"/>
        </w:rPr>
      </w:pPr>
      <w:r w:rsidRPr="00432654">
        <w:rPr>
          <w:rFonts w:ascii="Times New Roman" w:hAnsi="Times New Roman" w:cs="Times New Roman"/>
          <w:b/>
          <w:bCs/>
          <w:i/>
          <w:iCs/>
          <w:sz w:val="26"/>
          <w:szCs w:val="26"/>
        </w:rPr>
        <w:t>3.3.2. Case Study Findings</w:t>
      </w:r>
      <w:bookmarkEnd w:id="50"/>
    </w:p>
    <w:p w14:paraId="422F5366" w14:textId="77777777" w:rsidR="00F4391E" w:rsidRPr="00F4391E" w:rsidRDefault="00F4391E" w:rsidP="00F4391E">
      <w:pPr>
        <w:spacing w:after="0" w:line="240" w:lineRule="auto"/>
        <w:ind w:firstLine="720"/>
        <w:jc w:val="both"/>
        <w:outlineLvl w:val="1"/>
        <w:rPr>
          <w:rFonts w:ascii="Times New Roman" w:hAnsi="Times New Roman" w:cs="Times New Roman"/>
          <w:spacing w:val="-2"/>
          <w:sz w:val="26"/>
          <w:szCs w:val="26"/>
        </w:rPr>
      </w:pPr>
      <w:bookmarkStart w:id="51" w:name="_Toc221094924"/>
      <w:r w:rsidRPr="00F4391E">
        <w:rPr>
          <w:rFonts w:ascii="Times New Roman" w:hAnsi="Times New Roman" w:cs="Times New Roman"/>
          <w:spacing w:val="-2"/>
          <w:sz w:val="26"/>
          <w:szCs w:val="26"/>
        </w:rPr>
        <w:t xml:space="preserve">Case studies at three public universities (TMU, HUST, and EPU) show that university social responsibility (USR) is implemented differently depending on each institution’s level of autonomy and development orientation, leading to distinct mechanisms through which USR is translated into brand equity. Universities with higher </w:t>
      </w:r>
      <w:r w:rsidRPr="00F4391E">
        <w:rPr>
          <w:rFonts w:ascii="Times New Roman" w:hAnsi="Times New Roman" w:cs="Times New Roman"/>
          <w:spacing w:val="-2"/>
          <w:sz w:val="26"/>
          <w:szCs w:val="26"/>
        </w:rPr>
        <w:lastRenderedPageBreak/>
        <w:t>financial autonomy tend to integrate USR more closely with managerial tools and resource allocation, producing clearer and more consistent brand signals.</w:t>
      </w:r>
    </w:p>
    <w:p w14:paraId="7707DAAB" w14:textId="77777777" w:rsidR="00F4391E" w:rsidRPr="00F4391E" w:rsidRDefault="00F4391E" w:rsidP="00F4391E">
      <w:pPr>
        <w:spacing w:after="0" w:line="240" w:lineRule="auto"/>
        <w:ind w:firstLine="720"/>
        <w:jc w:val="both"/>
        <w:outlineLvl w:val="1"/>
        <w:rPr>
          <w:rFonts w:ascii="Times New Roman" w:hAnsi="Times New Roman" w:cs="Times New Roman"/>
          <w:spacing w:val="-2"/>
          <w:sz w:val="26"/>
          <w:szCs w:val="26"/>
        </w:rPr>
      </w:pPr>
      <w:r w:rsidRPr="00F4391E">
        <w:rPr>
          <w:rFonts w:ascii="Times New Roman" w:hAnsi="Times New Roman" w:cs="Times New Roman"/>
          <w:spacing w:val="-2"/>
          <w:sz w:val="26"/>
          <w:szCs w:val="26"/>
        </w:rPr>
        <w:t>At TMU (financial autonomy level 1), USR is strongly managerialized, especially toward students and employees. The university allocates VND 30–35 billion annually for scholarships and student support (nearly 3,000 students in 2022–2023) and invested over VND 120 billion in training facilities in 2023. Employee-related spending accounts for over 45% of operating costs, with average monthly income of VND 26–28 million in 2023. Linking USR to budgeting and management tools (e.g., KPIs) has strengthened TMU’s brand equity, reflected in a graduate employment rate above 95%.</w:t>
      </w:r>
    </w:p>
    <w:p w14:paraId="1B2B89D5" w14:textId="77777777" w:rsidR="00F4391E" w:rsidRPr="00F4391E" w:rsidRDefault="00F4391E" w:rsidP="00F4391E">
      <w:pPr>
        <w:spacing w:after="0" w:line="240" w:lineRule="auto"/>
        <w:ind w:firstLine="720"/>
        <w:jc w:val="both"/>
        <w:outlineLvl w:val="1"/>
        <w:rPr>
          <w:rFonts w:ascii="Times New Roman" w:hAnsi="Times New Roman" w:cs="Times New Roman"/>
          <w:spacing w:val="-2"/>
          <w:sz w:val="26"/>
          <w:szCs w:val="26"/>
        </w:rPr>
      </w:pPr>
      <w:r w:rsidRPr="00F4391E">
        <w:rPr>
          <w:rFonts w:ascii="Times New Roman" w:hAnsi="Times New Roman" w:cs="Times New Roman"/>
          <w:spacing w:val="-2"/>
          <w:sz w:val="26"/>
          <w:szCs w:val="26"/>
        </w:rPr>
        <w:t>At HUST (financial autonomy level 1), USR is realized mainly through research, innovation, and technology transfer. In 2022, more than 76% of over 1,000 academic staff held doctoral degrees; annual research funding exceeded VND 100 billion, with over VND 20 billion transferred to enterprises. These mechanisms integrate USR into research strategy, generating brand equity associated with knowledge and technological contribution, despite remaining institutional constraints.</w:t>
      </w:r>
    </w:p>
    <w:p w14:paraId="4CC29C5B" w14:textId="77777777" w:rsidR="00F4391E" w:rsidRPr="00F4391E" w:rsidRDefault="00F4391E" w:rsidP="00F4391E">
      <w:pPr>
        <w:spacing w:after="0" w:line="240" w:lineRule="auto"/>
        <w:ind w:firstLine="720"/>
        <w:jc w:val="both"/>
        <w:outlineLvl w:val="1"/>
        <w:rPr>
          <w:rFonts w:ascii="Times New Roman" w:hAnsi="Times New Roman" w:cs="Times New Roman"/>
          <w:spacing w:val="-2"/>
          <w:sz w:val="26"/>
          <w:szCs w:val="26"/>
        </w:rPr>
      </w:pPr>
      <w:r w:rsidRPr="00F4391E">
        <w:rPr>
          <w:rFonts w:ascii="Times New Roman" w:hAnsi="Times New Roman" w:cs="Times New Roman"/>
          <w:spacing w:val="-2"/>
          <w:sz w:val="26"/>
          <w:szCs w:val="26"/>
        </w:rPr>
        <w:t>In contrast, EPU (financial autonomy level 2) implements USR in line with its applied-training mission in the energy sector, focusing on students and industry partners. Limited autonomy and resources constrain long-term USR investments, resulting in brand equity primarily associated with applied training, while brand trust depends heavily on governance capacity, transparency, and accountability.</w:t>
      </w:r>
    </w:p>
    <w:p w14:paraId="55C3BFC4" w14:textId="77777777" w:rsidR="00F4391E" w:rsidRDefault="00F4391E" w:rsidP="00F4391E">
      <w:pPr>
        <w:spacing w:after="0" w:line="240" w:lineRule="auto"/>
        <w:ind w:firstLine="720"/>
        <w:jc w:val="both"/>
        <w:outlineLvl w:val="1"/>
        <w:rPr>
          <w:rFonts w:ascii="Times New Roman" w:hAnsi="Times New Roman" w:cs="Times New Roman"/>
          <w:spacing w:val="-2"/>
          <w:sz w:val="26"/>
          <w:szCs w:val="26"/>
        </w:rPr>
      </w:pPr>
      <w:r w:rsidRPr="00F4391E">
        <w:rPr>
          <w:rFonts w:ascii="Times New Roman" w:hAnsi="Times New Roman" w:cs="Times New Roman"/>
          <w:spacing w:val="-2"/>
          <w:sz w:val="26"/>
          <w:szCs w:val="26"/>
        </w:rPr>
        <w:t>Overall, the cases show that university autonomy shapes not only how USR is implemented but also its capacity to be accumulated and converted into brand equity. USR contributes effectively to brand building only when aligned with adequate resources, managerial instruments, and strategies appropriate to each level of autonomy.</w:t>
      </w:r>
    </w:p>
    <w:p w14:paraId="440B8A75" w14:textId="655A56E0" w:rsidR="00A52B05" w:rsidRPr="00432654" w:rsidRDefault="00A52B05" w:rsidP="00F4391E">
      <w:pPr>
        <w:spacing w:after="0" w:line="240" w:lineRule="auto"/>
        <w:jc w:val="center"/>
        <w:outlineLvl w:val="1"/>
        <w:rPr>
          <w:rFonts w:ascii="Times New Roman" w:hAnsi="Times New Roman" w:cs="Times New Roman"/>
          <w:sz w:val="26"/>
          <w:szCs w:val="26"/>
        </w:rPr>
      </w:pPr>
      <w:r w:rsidRPr="00432654">
        <w:rPr>
          <w:rFonts w:ascii="Times New Roman" w:hAnsi="Times New Roman" w:cs="Times New Roman"/>
          <w:b/>
          <w:bCs/>
          <w:sz w:val="26"/>
          <w:szCs w:val="26"/>
        </w:rPr>
        <w:t>Table 3.</w:t>
      </w:r>
      <w:r w:rsidR="00C064E8">
        <w:rPr>
          <w:rFonts w:ascii="Times New Roman" w:hAnsi="Times New Roman" w:cs="Times New Roman"/>
          <w:b/>
          <w:bCs/>
          <w:sz w:val="26"/>
          <w:szCs w:val="26"/>
        </w:rPr>
        <w:t>5</w:t>
      </w:r>
      <w:r w:rsidRPr="00432654">
        <w:rPr>
          <w:rFonts w:ascii="Times New Roman" w:hAnsi="Times New Roman" w:cs="Times New Roman"/>
          <w:b/>
          <w:bCs/>
          <w:sz w:val="26"/>
          <w:szCs w:val="26"/>
        </w:rPr>
        <w:t>. Synthesis of Research Findings Across Methods</w:t>
      </w:r>
      <w:bookmarkEnd w:id="51"/>
    </w:p>
    <w:tbl>
      <w:tblPr>
        <w:tblStyle w:val="TableGrid"/>
        <w:tblW w:w="11320" w:type="dxa"/>
        <w:jc w:val="center"/>
        <w:tblLook w:val="04A0" w:firstRow="1" w:lastRow="0" w:firstColumn="1" w:lastColumn="0" w:noHBand="0" w:noVBand="1"/>
      </w:tblPr>
      <w:tblGrid>
        <w:gridCol w:w="475"/>
        <w:gridCol w:w="2104"/>
        <w:gridCol w:w="1121"/>
        <w:gridCol w:w="1942"/>
        <w:gridCol w:w="2070"/>
        <w:gridCol w:w="3608"/>
      </w:tblGrid>
      <w:tr w:rsidR="00A52B05" w:rsidRPr="00A9454E" w14:paraId="4575B9A1" w14:textId="77777777" w:rsidTr="00F33433">
        <w:trPr>
          <w:trHeight w:val="20"/>
          <w:tblHeader/>
          <w:jc w:val="center"/>
        </w:trPr>
        <w:tc>
          <w:tcPr>
            <w:tcW w:w="0" w:type="auto"/>
            <w:vAlign w:val="center"/>
            <w:hideMark/>
          </w:tcPr>
          <w:p w14:paraId="09CB86AB" w14:textId="38060AC3" w:rsidR="00A52B05" w:rsidRPr="00A9454E" w:rsidRDefault="00A52B05" w:rsidP="001759B3">
            <w:pPr>
              <w:ind w:left="-57" w:right="-57"/>
              <w:jc w:val="center"/>
              <w:rPr>
                <w:rFonts w:ascii="Times New Roman" w:hAnsi="Times New Roman" w:cs="Times New Roman"/>
                <w:b/>
                <w:bCs/>
                <w:spacing w:val="-14"/>
              </w:rPr>
            </w:pPr>
            <w:r w:rsidRPr="00A9454E">
              <w:rPr>
                <w:rFonts w:ascii="Times New Roman" w:hAnsi="Times New Roman" w:cs="Times New Roman"/>
                <w:b/>
                <w:bCs/>
                <w:spacing w:val="-14"/>
              </w:rPr>
              <w:t>H</w:t>
            </w:r>
          </w:p>
        </w:tc>
        <w:tc>
          <w:tcPr>
            <w:tcW w:w="2104" w:type="dxa"/>
            <w:vAlign w:val="center"/>
            <w:hideMark/>
          </w:tcPr>
          <w:p w14:paraId="5FFA11A1" w14:textId="77777777" w:rsidR="00A52B05" w:rsidRPr="00A9454E" w:rsidRDefault="00A52B05" w:rsidP="001759B3">
            <w:pPr>
              <w:ind w:left="-57" w:right="-57"/>
              <w:jc w:val="center"/>
              <w:rPr>
                <w:rFonts w:ascii="Times New Roman" w:hAnsi="Times New Roman" w:cs="Times New Roman"/>
                <w:b/>
                <w:bCs/>
                <w:spacing w:val="-14"/>
              </w:rPr>
            </w:pPr>
            <w:r w:rsidRPr="00A9454E">
              <w:rPr>
                <w:rFonts w:ascii="Times New Roman" w:hAnsi="Times New Roman" w:cs="Times New Roman"/>
                <w:b/>
                <w:bCs/>
                <w:spacing w:val="-14"/>
              </w:rPr>
              <w:t>Hypothesis statement</w:t>
            </w:r>
          </w:p>
        </w:tc>
        <w:tc>
          <w:tcPr>
            <w:tcW w:w="1121" w:type="dxa"/>
            <w:vAlign w:val="center"/>
            <w:hideMark/>
          </w:tcPr>
          <w:p w14:paraId="17834095" w14:textId="77777777" w:rsidR="00A52B05" w:rsidRPr="00A9454E" w:rsidRDefault="00A52B05" w:rsidP="001759B3">
            <w:pPr>
              <w:ind w:left="-57" w:right="-57"/>
              <w:jc w:val="center"/>
              <w:rPr>
                <w:rFonts w:ascii="Times New Roman" w:hAnsi="Times New Roman" w:cs="Times New Roman"/>
                <w:b/>
                <w:bCs/>
                <w:spacing w:val="-14"/>
              </w:rPr>
            </w:pPr>
            <w:r w:rsidRPr="00A9454E">
              <w:rPr>
                <w:rFonts w:ascii="Times New Roman" w:hAnsi="Times New Roman" w:cs="Times New Roman"/>
                <w:b/>
                <w:bCs/>
                <w:spacing w:val="-14"/>
              </w:rPr>
              <w:t>PLS-SEM results</w:t>
            </w:r>
          </w:p>
        </w:tc>
        <w:tc>
          <w:tcPr>
            <w:tcW w:w="1942" w:type="dxa"/>
            <w:vAlign w:val="center"/>
            <w:hideMark/>
          </w:tcPr>
          <w:p w14:paraId="2151479B" w14:textId="77777777" w:rsidR="00A52B05" w:rsidRPr="00A9454E" w:rsidRDefault="00A52B05" w:rsidP="001759B3">
            <w:pPr>
              <w:ind w:left="-57" w:right="-57"/>
              <w:jc w:val="center"/>
              <w:rPr>
                <w:rFonts w:ascii="Times New Roman" w:hAnsi="Times New Roman" w:cs="Times New Roman"/>
                <w:b/>
                <w:bCs/>
                <w:spacing w:val="-14"/>
              </w:rPr>
            </w:pPr>
            <w:r w:rsidRPr="00A9454E">
              <w:rPr>
                <w:rFonts w:ascii="Times New Roman" w:hAnsi="Times New Roman" w:cs="Times New Roman"/>
                <w:b/>
                <w:bCs/>
                <w:spacing w:val="-14"/>
              </w:rPr>
              <w:t>In-depth interview findings</w:t>
            </w:r>
          </w:p>
        </w:tc>
        <w:tc>
          <w:tcPr>
            <w:tcW w:w="2070" w:type="dxa"/>
            <w:vAlign w:val="center"/>
            <w:hideMark/>
          </w:tcPr>
          <w:p w14:paraId="4634D6FB" w14:textId="77777777" w:rsidR="00A52B05" w:rsidRPr="00A9454E" w:rsidRDefault="00A52B05" w:rsidP="001759B3">
            <w:pPr>
              <w:ind w:left="-57" w:right="-57"/>
              <w:jc w:val="center"/>
              <w:rPr>
                <w:rFonts w:ascii="Times New Roman" w:hAnsi="Times New Roman" w:cs="Times New Roman"/>
                <w:b/>
                <w:bCs/>
                <w:spacing w:val="-14"/>
              </w:rPr>
            </w:pPr>
            <w:r w:rsidRPr="00A9454E">
              <w:rPr>
                <w:rFonts w:ascii="Times New Roman" w:hAnsi="Times New Roman" w:cs="Times New Roman"/>
                <w:b/>
                <w:bCs/>
                <w:spacing w:val="-14"/>
              </w:rPr>
              <w:t>Case study findings</w:t>
            </w:r>
          </w:p>
        </w:tc>
        <w:tc>
          <w:tcPr>
            <w:tcW w:w="3608" w:type="dxa"/>
            <w:vAlign w:val="center"/>
            <w:hideMark/>
          </w:tcPr>
          <w:p w14:paraId="74283492" w14:textId="77777777" w:rsidR="00A52B05" w:rsidRPr="00A9454E" w:rsidRDefault="00A52B05" w:rsidP="001759B3">
            <w:pPr>
              <w:ind w:left="-57" w:right="-57"/>
              <w:jc w:val="center"/>
              <w:rPr>
                <w:rFonts w:ascii="Times New Roman" w:hAnsi="Times New Roman" w:cs="Times New Roman"/>
                <w:b/>
                <w:bCs/>
                <w:spacing w:val="-14"/>
              </w:rPr>
            </w:pPr>
            <w:r w:rsidRPr="00A9454E">
              <w:rPr>
                <w:rFonts w:ascii="Times New Roman" w:hAnsi="Times New Roman" w:cs="Times New Roman"/>
                <w:b/>
                <w:bCs/>
                <w:spacing w:val="-14"/>
              </w:rPr>
              <w:t>Level of consistency</w:t>
            </w:r>
          </w:p>
        </w:tc>
      </w:tr>
      <w:tr w:rsidR="00A52B05" w:rsidRPr="00A9454E" w14:paraId="02461A9E" w14:textId="77777777" w:rsidTr="00F33433">
        <w:trPr>
          <w:trHeight w:val="20"/>
          <w:jc w:val="center"/>
        </w:trPr>
        <w:tc>
          <w:tcPr>
            <w:tcW w:w="0" w:type="auto"/>
            <w:vAlign w:val="center"/>
            <w:hideMark/>
          </w:tcPr>
          <w:p w14:paraId="505F213D" w14:textId="77777777" w:rsidR="00A52B05" w:rsidRPr="00A9454E" w:rsidRDefault="00A52B05" w:rsidP="001759B3">
            <w:pPr>
              <w:ind w:left="-57" w:right="-57"/>
              <w:jc w:val="center"/>
              <w:rPr>
                <w:rFonts w:ascii="Times New Roman" w:hAnsi="Times New Roman" w:cs="Times New Roman"/>
                <w:spacing w:val="-14"/>
              </w:rPr>
            </w:pPr>
            <w:r w:rsidRPr="00A9454E">
              <w:rPr>
                <w:rFonts w:ascii="Times New Roman" w:hAnsi="Times New Roman" w:cs="Times New Roman"/>
                <w:spacing w:val="-14"/>
              </w:rPr>
              <w:t>H1</w:t>
            </w:r>
          </w:p>
        </w:tc>
        <w:tc>
          <w:tcPr>
            <w:tcW w:w="2104" w:type="dxa"/>
            <w:vAlign w:val="center"/>
            <w:hideMark/>
          </w:tcPr>
          <w:p w14:paraId="6C8B1380" w14:textId="78A02B0C"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 xml:space="preserve">USR toward students → </w:t>
            </w:r>
            <w:r w:rsidR="002D6EAA">
              <w:rPr>
                <w:rFonts w:ascii="Times New Roman" w:hAnsi="Times New Roman" w:cs="Times New Roman"/>
                <w:spacing w:val="-14"/>
              </w:rPr>
              <w:t>UBE</w:t>
            </w:r>
          </w:p>
        </w:tc>
        <w:tc>
          <w:tcPr>
            <w:tcW w:w="1121" w:type="dxa"/>
            <w:vAlign w:val="center"/>
            <w:hideMark/>
          </w:tcPr>
          <w:p w14:paraId="2E77F662"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Supported (positive and significant effect)</w:t>
            </w:r>
          </w:p>
        </w:tc>
        <w:tc>
          <w:tcPr>
            <w:tcW w:w="1942" w:type="dxa"/>
            <w:vAlign w:val="center"/>
            <w:hideMark/>
          </w:tcPr>
          <w:p w14:paraId="4B33E232"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High agreement (8/8); emphasis on student experience and graduate employment outcomes</w:t>
            </w:r>
          </w:p>
        </w:tc>
        <w:tc>
          <w:tcPr>
            <w:tcW w:w="2070" w:type="dxa"/>
            <w:vAlign w:val="center"/>
            <w:hideMark/>
          </w:tcPr>
          <w:p w14:paraId="207974C7"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Evident in universities with strong labor market advantages</w:t>
            </w:r>
          </w:p>
        </w:tc>
        <w:tc>
          <w:tcPr>
            <w:tcW w:w="3608" w:type="dxa"/>
            <w:vAlign w:val="center"/>
            <w:hideMark/>
          </w:tcPr>
          <w:p w14:paraId="6E81BD3F"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High consistency</w:t>
            </w:r>
          </w:p>
        </w:tc>
      </w:tr>
      <w:tr w:rsidR="00A52B05" w:rsidRPr="00A9454E" w14:paraId="5CB6EB58" w14:textId="77777777" w:rsidTr="00F33433">
        <w:trPr>
          <w:trHeight w:val="20"/>
          <w:jc w:val="center"/>
        </w:trPr>
        <w:tc>
          <w:tcPr>
            <w:tcW w:w="0" w:type="auto"/>
            <w:vAlign w:val="center"/>
            <w:hideMark/>
          </w:tcPr>
          <w:p w14:paraId="5677D545" w14:textId="77777777" w:rsidR="00A52B05" w:rsidRPr="00A9454E" w:rsidRDefault="00A52B05" w:rsidP="001759B3">
            <w:pPr>
              <w:ind w:left="-57" w:right="-57"/>
              <w:jc w:val="center"/>
              <w:rPr>
                <w:rFonts w:ascii="Times New Roman" w:hAnsi="Times New Roman" w:cs="Times New Roman"/>
                <w:spacing w:val="-14"/>
              </w:rPr>
            </w:pPr>
            <w:r w:rsidRPr="00A9454E">
              <w:rPr>
                <w:rFonts w:ascii="Times New Roman" w:hAnsi="Times New Roman" w:cs="Times New Roman"/>
                <w:spacing w:val="-14"/>
              </w:rPr>
              <w:t>H2</w:t>
            </w:r>
          </w:p>
        </w:tc>
        <w:tc>
          <w:tcPr>
            <w:tcW w:w="2104" w:type="dxa"/>
            <w:vAlign w:val="center"/>
            <w:hideMark/>
          </w:tcPr>
          <w:p w14:paraId="4E3DA8E9" w14:textId="2B8AADA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 xml:space="preserve">USR toward employees → </w:t>
            </w:r>
            <w:r w:rsidR="002D6EAA">
              <w:rPr>
                <w:rFonts w:ascii="Times New Roman" w:hAnsi="Times New Roman" w:cs="Times New Roman"/>
                <w:spacing w:val="-14"/>
              </w:rPr>
              <w:t>UBE</w:t>
            </w:r>
          </w:p>
        </w:tc>
        <w:tc>
          <w:tcPr>
            <w:tcW w:w="1121" w:type="dxa"/>
            <w:vAlign w:val="center"/>
            <w:hideMark/>
          </w:tcPr>
          <w:p w14:paraId="2E85D241"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Strongly supported (large β, p &lt; 0.01)</w:t>
            </w:r>
          </w:p>
        </w:tc>
        <w:tc>
          <w:tcPr>
            <w:tcW w:w="1942" w:type="dxa"/>
            <w:vAlign w:val="center"/>
            <w:hideMark/>
          </w:tcPr>
          <w:p w14:paraId="5EDFD8C2"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Very high agreement (8/8); employees viewed as “internal brand ambassadors”</w:t>
            </w:r>
          </w:p>
        </w:tc>
        <w:tc>
          <w:tcPr>
            <w:tcW w:w="2070" w:type="dxa"/>
            <w:vAlign w:val="center"/>
            <w:hideMark/>
          </w:tcPr>
          <w:p w14:paraId="4C8B7FD0"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Cases highlight the role of staff in academic reputation</w:t>
            </w:r>
          </w:p>
        </w:tc>
        <w:tc>
          <w:tcPr>
            <w:tcW w:w="3608" w:type="dxa"/>
            <w:vAlign w:val="center"/>
            <w:hideMark/>
          </w:tcPr>
          <w:p w14:paraId="1EB339A3"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Very high consistency</w:t>
            </w:r>
          </w:p>
        </w:tc>
      </w:tr>
      <w:tr w:rsidR="00A52B05" w:rsidRPr="00A9454E" w14:paraId="5FA189A4" w14:textId="77777777" w:rsidTr="00F33433">
        <w:trPr>
          <w:trHeight w:val="20"/>
          <w:jc w:val="center"/>
        </w:trPr>
        <w:tc>
          <w:tcPr>
            <w:tcW w:w="0" w:type="auto"/>
            <w:vAlign w:val="center"/>
            <w:hideMark/>
          </w:tcPr>
          <w:p w14:paraId="706F7398" w14:textId="77777777" w:rsidR="00A52B05" w:rsidRPr="00A9454E" w:rsidRDefault="00A52B05" w:rsidP="001759B3">
            <w:pPr>
              <w:ind w:left="-57" w:right="-57"/>
              <w:jc w:val="center"/>
              <w:rPr>
                <w:rFonts w:ascii="Times New Roman" w:hAnsi="Times New Roman" w:cs="Times New Roman"/>
                <w:spacing w:val="-14"/>
              </w:rPr>
            </w:pPr>
            <w:r w:rsidRPr="00A9454E">
              <w:rPr>
                <w:rFonts w:ascii="Times New Roman" w:hAnsi="Times New Roman" w:cs="Times New Roman"/>
                <w:spacing w:val="-14"/>
              </w:rPr>
              <w:t>H3</w:t>
            </w:r>
          </w:p>
        </w:tc>
        <w:tc>
          <w:tcPr>
            <w:tcW w:w="2104" w:type="dxa"/>
            <w:vAlign w:val="center"/>
            <w:hideMark/>
          </w:tcPr>
          <w:p w14:paraId="7EB28C3F" w14:textId="370ED7D4"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 xml:space="preserve">USR toward enterprises → </w:t>
            </w:r>
            <w:r w:rsidR="002D6EAA">
              <w:rPr>
                <w:rFonts w:ascii="Times New Roman" w:hAnsi="Times New Roman" w:cs="Times New Roman"/>
                <w:spacing w:val="-14"/>
              </w:rPr>
              <w:t>UBE</w:t>
            </w:r>
          </w:p>
        </w:tc>
        <w:tc>
          <w:tcPr>
            <w:tcW w:w="1121" w:type="dxa"/>
            <w:vAlign w:val="center"/>
            <w:hideMark/>
          </w:tcPr>
          <w:p w14:paraId="22BB3ACF"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Not supported (not significant)</w:t>
            </w:r>
          </w:p>
        </w:tc>
        <w:tc>
          <w:tcPr>
            <w:tcW w:w="1942" w:type="dxa"/>
            <w:vAlign w:val="center"/>
            <w:hideMark/>
          </w:tcPr>
          <w:p w14:paraId="03CBDCA9"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Moderate agreement (6/8); impact perceived as indirect, via educational outputs</w:t>
            </w:r>
          </w:p>
        </w:tc>
        <w:tc>
          <w:tcPr>
            <w:tcW w:w="2070" w:type="dxa"/>
            <w:vAlign w:val="center"/>
            <w:hideMark/>
          </w:tcPr>
          <w:p w14:paraId="3EDD017B"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Cases show fragmented enterprise collaboration with limited brand spillover</w:t>
            </w:r>
          </w:p>
        </w:tc>
        <w:tc>
          <w:tcPr>
            <w:tcW w:w="3608" w:type="dxa"/>
            <w:vAlign w:val="center"/>
            <w:hideMark/>
          </w:tcPr>
          <w:p w14:paraId="3F8EAD77"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Quantitative results do not support a direct effect; qualitative and case evidence indicate impacts mainly through training quality and graduate outcomes</w:t>
            </w:r>
          </w:p>
        </w:tc>
      </w:tr>
      <w:tr w:rsidR="00A52B05" w:rsidRPr="00A9454E" w14:paraId="1E79F424" w14:textId="77777777" w:rsidTr="00F33433">
        <w:trPr>
          <w:trHeight w:val="20"/>
          <w:jc w:val="center"/>
        </w:trPr>
        <w:tc>
          <w:tcPr>
            <w:tcW w:w="0" w:type="auto"/>
            <w:vAlign w:val="center"/>
            <w:hideMark/>
          </w:tcPr>
          <w:p w14:paraId="532A497F" w14:textId="77777777" w:rsidR="00A52B05" w:rsidRPr="00A9454E" w:rsidRDefault="00A52B05" w:rsidP="001759B3">
            <w:pPr>
              <w:ind w:left="-57" w:right="-57"/>
              <w:jc w:val="center"/>
              <w:rPr>
                <w:rFonts w:ascii="Times New Roman" w:hAnsi="Times New Roman" w:cs="Times New Roman"/>
                <w:spacing w:val="-14"/>
              </w:rPr>
            </w:pPr>
            <w:r w:rsidRPr="00A9454E">
              <w:rPr>
                <w:rFonts w:ascii="Times New Roman" w:hAnsi="Times New Roman" w:cs="Times New Roman"/>
                <w:spacing w:val="-14"/>
              </w:rPr>
              <w:t>H4</w:t>
            </w:r>
          </w:p>
        </w:tc>
        <w:tc>
          <w:tcPr>
            <w:tcW w:w="2104" w:type="dxa"/>
            <w:vAlign w:val="center"/>
            <w:hideMark/>
          </w:tcPr>
          <w:p w14:paraId="18525CB7" w14:textId="30F9DD9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 xml:space="preserve">USR toward state management agencies → </w:t>
            </w:r>
            <w:r w:rsidR="002D6EAA">
              <w:rPr>
                <w:rFonts w:ascii="Times New Roman" w:hAnsi="Times New Roman" w:cs="Times New Roman"/>
                <w:spacing w:val="-14"/>
              </w:rPr>
              <w:t>UBE</w:t>
            </w:r>
          </w:p>
        </w:tc>
        <w:tc>
          <w:tcPr>
            <w:tcW w:w="1121" w:type="dxa"/>
            <w:vAlign w:val="center"/>
            <w:hideMark/>
          </w:tcPr>
          <w:p w14:paraId="2ABB8836"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Supported (positive and significant effect)</w:t>
            </w:r>
          </w:p>
        </w:tc>
        <w:tc>
          <w:tcPr>
            <w:tcW w:w="1942" w:type="dxa"/>
            <w:vAlign w:val="center"/>
            <w:hideMark/>
          </w:tcPr>
          <w:p w14:paraId="77654E24"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Very high agreement (8/8); legitimacy, transparency, and accountability emphasized</w:t>
            </w:r>
          </w:p>
        </w:tc>
        <w:tc>
          <w:tcPr>
            <w:tcW w:w="2070" w:type="dxa"/>
            <w:vAlign w:val="center"/>
            <w:hideMark/>
          </w:tcPr>
          <w:p w14:paraId="0473A2B5"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Cases highlight the role of accreditation and information disclosure</w:t>
            </w:r>
          </w:p>
        </w:tc>
        <w:tc>
          <w:tcPr>
            <w:tcW w:w="3608" w:type="dxa"/>
            <w:vAlign w:val="center"/>
            <w:hideMark/>
          </w:tcPr>
          <w:p w14:paraId="6335B552"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High consistency</w:t>
            </w:r>
          </w:p>
        </w:tc>
      </w:tr>
      <w:tr w:rsidR="00A52B05" w:rsidRPr="00A9454E" w14:paraId="42AA70B2" w14:textId="77777777" w:rsidTr="00F33433">
        <w:trPr>
          <w:trHeight w:val="20"/>
          <w:jc w:val="center"/>
        </w:trPr>
        <w:tc>
          <w:tcPr>
            <w:tcW w:w="0" w:type="auto"/>
            <w:vAlign w:val="center"/>
            <w:hideMark/>
          </w:tcPr>
          <w:p w14:paraId="4797CB64" w14:textId="77777777" w:rsidR="00A52B05" w:rsidRPr="00A9454E" w:rsidRDefault="00A52B05" w:rsidP="001759B3">
            <w:pPr>
              <w:ind w:left="-57" w:right="-57"/>
              <w:jc w:val="center"/>
              <w:rPr>
                <w:rFonts w:ascii="Times New Roman" w:hAnsi="Times New Roman" w:cs="Times New Roman"/>
                <w:spacing w:val="-14"/>
              </w:rPr>
            </w:pPr>
            <w:r w:rsidRPr="00A9454E">
              <w:rPr>
                <w:rFonts w:ascii="Times New Roman" w:hAnsi="Times New Roman" w:cs="Times New Roman"/>
                <w:spacing w:val="-14"/>
              </w:rPr>
              <w:t>H5</w:t>
            </w:r>
          </w:p>
        </w:tc>
        <w:tc>
          <w:tcPr>
            <w:tcW w:w="2104" w:type="dxa"/>
            <w:vAlign w:val="center"/>
            <w:hideMark/>
          </w:tcPr>
          <w:p w14:paraId="25628BA7" w14:textId="08A12ACF"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 xml:space="preserve">USR toward the community → </w:t>
            </w:r>
            <w:r w:rsidR="002D6EAA">
              <w:rPr>
                <w:rFonts w:ascii="Times New Roman" w:hAnsi="Times New Roman" w:cs="Times New Roman"/>
                <w:spacing w:val="-14"/>
              </w:rPr>
              <w:t>UBE</w:t>
            </w:r>
          </w:p>
        </w:tc>
        <w:tc>
          <w:tcPr>
            <w:tcW w:w="1121" w:type="dxa"/>
            <w:vAlign w:val="center"/>
            <w:hideMark/>
          </w:tcPr>
          <w:p w14:paraId="509454B7"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Not supported</w:t>
            </w:r>
          </w:p>
        </w:tc>
        <w:tc>
          <w:tcPr>
            <w:tcW w:w="1942" w:type="dxa"/>
            <w:vAlign w:val="center"/>
            <w:hideMark/>
          </w:tcPr>
          <w:p w14:paraId="6582E285"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Moderate agreement (6/8); symbolic value, difficult to measure</w:t>
            </w:r>
          </w:p>
        </w:tc>
        <w:tc>
          <w:tcPr>
            <w:tcW w:w="2070" w:type="dxa"/>
            <w:vAlign w:val="center"/>
            <w:hideMark/>
          </w:tcPr>
          <w:p w14:paraId="6938F3B0"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Community activities often campaign-based and fragmented</w:t>
            </w:r>
          </w:p>
        </w:tc>
        <w:tc>
          <w:tcPr>
            <w:tcW w:w="3608" w:type="dxa"/>
            <w:vAlign w:val="center"/>
            <w:hideMark/>
          </w:tcPr>
          <w:p w14:paraId="48E98BF1"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 xml:space="preserve">Quantitative results do not support a direct effect; qualitative and case findings suggest symbolic effects that support image and social goodwill rather than </w:t>
            </w:r>
            <w:r w:rsidRPr="00A9454E">
              <w:rPr>
                <w:rFonts w:ascii="Times New Roman" w:hAnsi="Times New Roman" w:cs="Times New Roman"/>
                <w:spacing w:val="-14"/>
              </w:rPr>
              <w:lastRenderedPageBreak/>
              <w:t>brand equity</w:t>
            </w:r>
          </w:p>
        </w:tc>
      </w:tr>
      <w:tr w:rsidR="00A52B05" w:rsidRPr="00A9454E" w14:paraId="59CD6974" w14:textId="77777777" w:rsidTr="00F33433">
        <w:trPr>
          <w:trHeight w:val="20"/>
          <w:jc w:val="center"/>
        </w:trPr>
        <w:tc>
          <w:tcPr>
            <w:tcW w:w="0" w:type="auto"/>
            <w:vAlign w:val="center"/>
            <w:hideMark/>
          </w:tcPr>
          <w:p w14:paraId="1FB235D5" w14:textId="77777777" w:rsidR="00A52B05" w:rsidRPr="00A9454E" w:rsidRDefault="00A52B05" w:rsidP="001759B3">
            <w:pPr>
              <w:ind w:left="-57" w:right="-57"/>
              <w:jc w:val="center"/>
              <w:rPr>
                <w:rFonts w:ascii="Times New Roman" w:hAnsi="Times New Roman" w:cs="Times New Roman"/>
                <w:spacing w:val="-14"/>
              </w:rPr>
            </w:pPr>
            <w:r w:rsidRPr="00A9454E">
              <w:rPr>
                <w:rFonts w:ascii="Times New Roman" w:hAnsi="Times New Roman" w:cs="Times New Roman"/>
                <w:spacing w:val="-14"/>
              </w:rPr>
              <w:lastRenderedPageBreak/>
              <w:t>H6</w:t>
            </w:r>
          </w:p>
        </w:tc>
        <w:tc>
          <w:tcPr>
            <w:tcW w:w="2104" w:type="dxa"/>
            <w:vAlign w:val="center"/>
            <w:hideMark/>
          </w:tcPr>
          <w:p w14:paraId="12C7E5B4" w14:textId="0EDC1C6C"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 xml:space="preserve">USR toward the environment → </w:t>
            </w:r>
            <w:r w:rsidR="002D6EAA">
              <w:rPr>
                <w:rFonts w:ascii="Times New Roman" w:hAnsi="Times New Roman" w:cs="Times New Roman"/>
                <w:spacing w:val="-14"/>
              </w:rPr>
              <w:t>UBE</w:t>
            </w:r>
          </w:p>
        </w:tc>
        <w:tc>
          <w:tcPr>
            <w:tcW w:w="1121" w:type="dxa"/>
            <w:vAlign w:val="center"/>
            <w:hideMark/>
          </w:tcPr>
          <w:p w14:paraId="19C3DC25"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Not supported</w:t>
            </w:r>
          </w:p>
        </w:tc>
        <w:tc>
          <w:tcPr>
            <w:tcW w:w="1942" w:type="dxa"/>
            <w:vAlign w:val="center"/>
            <w:hideMark/>
          </w:tcPr>
          <w:p w14:paraId="09E1424C"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High agreement (7/8); long-term potential but insufficient capacity</w:t>
            </w:r>
          </w:p>
        </w:tc>
        <w:tc>
          <w:tcPr>
            <w:tcW w:w="2070" w:type="dxa"/>
            <w:vAlign w:val="center"/>
            <w:hideMark/>
          </w:tcPr>
          <w:p w14:paraId="21B922B2"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Cases reveal lack of strategic investment and limited resources</w:t>
            </w:r>
          </w:p>
        </w:tc>
        <w:tc>
          <w:tcPr>
            <w:tcW w:w="3608" w:type="dxa"/>
            <w:vAlign w:val="center"/>
            <w:hideMark/>
          </w:tcPr>
          <w:p w14:paraId="5674CC45"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High consistency. Environmental USR remains at a potential stage, lacking resources and strategy to be translated into brand equity</w:t>
            </w:r>
          </w:p>
        </w:tc>
      </w:tr>
      <w:tr w:rsidR="00A52B05" w:rsidRPr="00A9454E" w14:paraId="6823C057" w14:textId="77777777" w:rsidTr="00F33433">
        <w:trPr>
          <w:trHeight w:val="20"/>
          <w:jc w:val="center"/>
        </w:trPr>
        <w:tc>
          <w:tcPr>
            <w:tcW w:w="0" w:type="auto"/>
            <w:vAlign w:val="center"/>
            <w:hideMark/>
          </w:tcPr>
          <w:p w14:paraId="385360AE" w14:textId="77777777" w:rsidR="00A52B05" w:rsidRPr="00A9454E" w:rsidRDefault="00A52B05" w:rsidP="001759B3">
            <w:pPr>
              <w:ind w:left="-57" w:right="-57"/>
              <w:jc w:val="center"/>
              <w:rPr>
                <w:rFonts w:ascii="Times New Roman" w:hAnsi="Times New Roman" w:cs="Times New Roman"/>
                <w:spacing w:val="-14"/>
              </w:rPr>
            </w:pPr>
            <w:r w:rsidRPr="00A9454E">
              <w:rPr>
                <w:rFonts w:ascii="Times New Roman" w:hAnsi="Times New Roman" w:cs="Times New Roman"/>
                <w:spacing w:val="-14"/>
              </w:rPr>
              <w:t>H7</w:t>
            </w:r>
          </w:p>
        </w:tc>
        <w:tc>
          <w:tcPr>
            <w:tcW w:w="2104" w:type="dxa"/>
            <w:vAlign w:val="center"/>
            <w:hideMark/>
          </w:tcPr>
          <w:p w14:paraId="71B0CF5F" w14:textId="4CF27653"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 xml:space="preserve">University autonomy → </w:t>
            </w:r>
            <w:r w:rsidR="002D6EAA">
              <w:rPr>
                <w:rFonts w:ascii="Times New Roman" w:hAnsi="Times New Roman" w:cs="Times New Roman"/>
                <w:spacing w:val="-14"/>
              </w:rPr>
              <w:t>UBE</w:t>
            </w:r>
          </w:p>
        </w:tc>
        <w:tc>
          <w:tcPr>
            <w:tcW w:w="1121" w:type="dxa"/>
            <w:vAlign w:val="center"/>
            <w:hideMark/>
          </w:tcPr>
          <w:p w14:paraId="27105963"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Strongly supported</w:t>
            </w:r>
          </w:p>
        </w:tc>
        <w:tc>
          <w:tcPr>
            <w:tcW w:w="1942" w:type="dxa"/>
            <w:vAlign w:val="center"/>
            <w:hideMark/>
          </w:tcPr>
          <w:p w14:paraId="3941F7C4"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Full agreement (8/8); autonomy as a strategic lever</w:t>
            </w:r>
          </w:p>
        </w:tc>
        <w:tc>
          <w:tcPr>
            <w:tcW w:w="2070" w:type="dxa"/>
            <w:vAlign w:val="center"/>
            <w:hideMark/>
          </w:tcPr>
          <w:p w14:paraId="32CAFB03"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Clear differences observed across autonomy levels</w:t>
            </w:r>
          </w:p>
        </w:tc>
        <w:tc>
          <w:tcPr>
            <w:tcW w:w="3608" w:type="dxa"/>
            <w:vAlign w:val="center"/>
            <w:hideMark/>
          </w:tcPr>
          <w:p w14:paraId="300C6FA4"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Very high consistency</w:t>
            </w:r>
          </w:p>
        </w:tc>
      </w:tr>
      <w:tr w:rsidR="00A52B05" w:rsidRPr="00A9454E" w14:paraId="7AB04E42" w14:textId="77777777" w:rsidTr="00F33433">
        <w:trPr>
          <w:trHeight w:val="20"/>
          <w:jc w:val="center"/>
        </w:trPr>
        <w:tc>
          <w:tcPr>
            <w:tcW w:w="0" w:type="auto"/>
            <w:vAlign w:val="center"/>
            <w:hideMark/>
          </w:tcPr>
          <w:p w14:paraId="3E96BAAC" w14:textId="77777777" w:rsidR="00A52B05" w:rsidRPr="00A9454E" w:rsidRDefault="00A52B05" w:rsidP="001759B3">
            <w:pPr>
              <w:ind w:left="-57" w:right="-57"/>
              <w:jc w:val="center"/>
              <w:rPr>
                <w:rFonts w:ascii="Times New Roman" w:hAnsi="Times New Roman" w:cs="Times New Roman"/>
                <w:spacing w:val="-14"/>
              </w:rPr>
            </w:pPr>
            <w:r w:rsidRPr="00A9454E">
              <w:rPr>
                <w:rFonts w:ascii="Times New Roman" w:hAnsi="Times New Roman" w:cs="Times New Roman"/>
                <w:spacing w:val="-14"/>
              </w:rPr>
              <w:t>H8</w:t>
            </w:r>
          </w:p>
        </w:tc>
        <w:tc>
          <w:tcPr>
            <w:tcW w:w="2104" w:type="dxa"/>
            <w:vAlign w:val="center"/>
            <w:hideMark/>
          </w:tcPr>
          <w:p w14:paraId="378435FF" w14:textId="2A2807C6"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 xml:space="preserve">University autonomy moderates USR toward students → </w:t>
            </w:r>
            <w:r w:rsidR="002D6EAA">
              <w:rPr>
                <w:rFonts w:ascii="Times New Roman" w:hAnsi="Times New Roman" w:cs="Times New Roman"/>
                <w:spacing w:val="-14"/>
              </w:rPr>
              <w:t>UBE</w:t>
            </w:r>
          </w:p>
        </w:tc>
        <w:tc>
          <w:tcPr>
            <w:tcW w:w="1121" w:type="dxa"/>
            <w:vAlign w:val="center"/>
            <w:hideMark/>
          </w:tcPr>
          <w:p w14:paraId="6618457C"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Supported (negative moderation)</w:t>
            </w:r>
          </w:p>
        </w:tc>
        <w:tc>
          <w:tcPr>
            <w:tcW w:w="1942" w:type="dxa"/>
            <w:vAlign w:val="center"/>
            <w:hideMark/>
          </w:tcPr>
          <w:p w14:paraId="4C2E9BAF"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Majority agreement (6/8); financial pressure reduces the effect</w:t>
            </w:r>
          </w:p>
        </w:tc>
        <w:tc>
          <w:tcPr>
            <w:tcW w:w="2070" w:type="dxa"/>
            <w:vAlign w:val="center"/>
            <w:hideMark/>
          </w:tcPr>
          <w:p w14:paraId="33176928"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Cases reflect sensitivity to tuition levels and student support</w:t>
            </w:r>
          </w:p>
        </w:tc>
        <w:tc>
          <w:tcPr>
            <w:tcW w:w="3608" w:type="dxa"/>
            <w:vAlign w:val="center"/>
            <w:hideMark/>
          </w:tcPr>
          <w:p w14:paraId="242A028B"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Consistent. Quantitative analysis indicates negative moderation; qualitative and case evidence explain how financial pressures reduce scope for brand differentiation via student-oriented USR</w:t>
            </w:r>
          </w:p>
        </w:tc>
      </w:tr>
      <w:tr w:rsidR="00A52B05" w:rsidRPr="00A9454E" w14:paraId="5318BB08" w14:textId="77777777" w:rsidTr="00F33433">
        <w:trPr>
          <w:trHeight w:val="20"/>
          <w:jc w:val="center"/>
        </w:trPr>
        <w:tc>
          <w:tcPr>
            <w:tcW w:w="0" w:type="auto"/>
            <w:vAlign w:val="center"/>
            <w:hideMark/>
          </w:tcPr>
          <w:p w14:paraId="58B729EB" w14:textId="77777777" w:rsidR="00A52B05" w:rsidRPr="00A9454E" w:rsidRDefault="00A52B05" w:rsidP="001759B3">
            <w:pPr>
              <w:ind w:left="-57" w:right="-57"/>
              <w:jc w:val="center"/>
              <w:rPr>
                <w:rFonts w:ascii="Times New Roman" w:hAnsi="Times New Roman" w:cs="Times New Roman"/>
                <w:spacing w:val="-14"/>
              </w:rPr>
            </w:pPr>
            <w:r w:rsidRPr="00A9454E">
              <w:rPr>
                <w:rFonts w:ascii="Times New Roman" w:hAnsi="Times New Roman" w:cs="Times New Roman"/>
                <w:spacing w:val="-14"/>
              </w:rPr>
              <w:t>H9</w:t>
            </w:r>
          </w:p>
        </w:tc>
        <w:tc>
          <w:tcPr>
            <w:tcW w:w="2104" w:type="dxa"/>
            <w:vAlign w:val="center"/>
            <w:hideMark/>
          </w:tcPr>
          <w:p w14:paraId="05D0049A" w14:textId="272CFBAC"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 xml:space="preserve">University autonomy moderates USR toward employees → </w:t>
            </w:r>
            <w:r w:rsidR="002D6EAA">
              <w:rPr>
                <w:rFonts w:ascii="Times New Roman" w:hAnsi="Times New Roman" w:cs="Times New Roman"/>
                <w:spacing w:val="-14"/>
              </w:rPr>
              <w:t>UBE</w:t>
            </w:r>
          </w:p>
        </w:tc>
        <w:tc>
          <w:tcPr>
            <w:tcW w:w="1121" w:type="dxa"/>
            <w:vAlign w:val="center"/>
            <w:hideMark/>
          </w:tcPr>
          <w:p w14:paraId="184D2E76"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Supported (positive moderation)</w:t>
            </w:r>
          </w:p>
        </w:tc>
        <w:tc>
          <w:tcPr>
            <w:tcW w:w="1942" w:type="dxa"/>
            <w:vAlign w:val="center"/>
            <w:hideMark/>
          </w:tcPr>
          <w:p w14:paraId="63FC2647"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High agreement (7/8); autonomy enables more personalized compensation</w:t>
            </w:r>
          </w:p>
        </w:tc>
        <w:tc>
          <w:tcPr>
            <w:tcW w:w="2070" w:type="dxa"/>
            <w:vAlign w:val="center"/>
            <w:hideMark/>
          </w:tcPr>
          <w:p w14:paraId="5B556196"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Cases show stronger HR effectiveness in highly autonomous universities</w:t>
            </w:r>
          </w:p>
        </w:tc>
        <w:tc>
          <w:tcPr>
            <w:tcW w:w="3608" w:type="dxa"/>
            <w:vAlign w:val="center"/>
            <w:hideMark/>
          </w:tcPr>
          <w:p w14:paraId="758D91A1"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High consistency</w:t>
            </w:r>
          </w:p>
        </w:tc>
      </w:tr>
      <w:tr w:rsidR="00A52B05" w:rsidRPr="00A9454E" w14:paraId="051EA920" w14:textId="77777777" w:rsidTr="00F33433">
        <w:trPr>
          <w:trHeight w:val="20"/>
          <w:jc w:val="center"/>
        </w:trPr>
        <w:tc>
          <w:tcPr>
            <w:tcW w:w="0" w:type="auto"/>
            <w:vAlign w:val="center"/>
            <w:hideMark/>
          </w:tcPr>
          <w:p w14:paraId="76CC1152" w14:textId="77777777" w:rsidR="00A52B05" w:rsidRPr="00A9454E" w:rsidRDefault="00A52B05" w:rsidP="001759B3">
            <w:pPr>
              <w:ind w:left="-57" w:right="-57"/>
              <w:jc w:val="center"/>
              <w:rPr>
                <w:rFonts w:ascii="Times New Roman" w:hAnsi="Times New Roman" w:cs="Times New Roman"/>
                <w:spacing w:val="-14"/>
              </w:rPr>
            </w:pPr>
            <w:r w:rsidRPr="00A9454E">
              <w:rPr>
                <w:rFonts w:ascii="Times New Roman" w:hAnsi="Times New Roman" w:cs="Times New Roman"/>
                <w:spacing w:val="-14"/>
              </w:rPr>
              <w:t>H10</w:t>
            </w:r>
          </w:p>
        </w:tc>
        <w:tc>
          <w:tcPr>
            <w:tcW w:w="2104" w:type="dxa"/>
            <w:vAlign w:val="center"/>
            <w:hideMark/>
          </w:tcPr>
          <w:p w14:paraId="0DC17AD1" w14:textId="7047F768"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 xml:space="preserve">University autonomy moderates USR toward enterprises → </w:t>
            </w:r>
            <w:r w:rsidR="002D6EAA">
              <w:rPr>
                <w:rFonts w:ascii="Times New Roman" w:hAnsi="Times New Roman" w:cs="Times New Roman"/>
                <w:spacing w:val="-14"/>
              </w:rPr>
              <w:t>UBE</w:t>
            </w:r>
          </w:p>
        </w:tc>
        <w:tc>
          <w:tcPr>
            <w:tcW w:w="1121" w:type="dxa"/>
            <w:vAlign w:val="center"/>
            <w:hideMark/>
          </w:tcPr>
          <w:p w14:paraId="52915980"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Supported</w:t>
            </w:r>
          </w:p>
        </w:tc>
        <w:tc>
          <w:tcPr>
            <w:tcW w:w="1942" w:type="dxa"/>
            <w:vAlign w:val="center"/>
            <w:hideMark/>
          </w:tcPr>
          <w:p w14:paraId="2D235878"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Moderate agreement (6/8); autonomy upgrades collaboration to a strategic level</w:t>
            </w:r>
          </w:p>
        </w:tc>
        <w:tc>
          <w:tcPr>
            <w:tcW w:w="2070" w:type="dxa"/>
            <w:vAlign w:val="center"/>
            <w:hideMark/>
          </w:tcPr>
          <w:p w14:paraId="4005CCAF"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Cases show more effective enterprise collaboration in highly autonomous universities</w:t>
            </w:r>
          </w:p>
        </w:tc>
        <w:tc>
          <w:tcPr>
            <w:tcW w:w="3608" w:type="dxa"/>
            <w:vAlign w:val="center"/>
            <w:hideMark/>
          </w:tcPr>
          <w:p w14:paraId="398A2E4A"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Conditional consistency. Enterprise-oriented USR contributes to brand equity only when autonomy is sufficient to integrate industry collaboration into institutional strategy</w:t>
            </w:r>
          </w:p>
        </w:tc>
      </w:tr>
      <w:tr w:rsidR="00A52B05" w:rsidRPr="00A9454E" w14:paraId="1A5CA620" w14:textId="77777777" w:rsidTr="00F33433">
        <w:trPr>
          <w:trHeight w:val="20"/>
          <w:jc w:val="center"/>
        </w:trPr>
        <w:tc>
          <w:tcPr>
            <w:tcW w:w="0" w:type="auto"/>
            <w:vAlign w:val="center"/>
            <w:hideMark/>
          </w:tcPr>
          <w:p w14:paraId="044AD4BF" w14:textId="77777777" w:rsidR="00A52B05" w:rsidRPr="00A9454E" w:rsidRDefault="00A52B05" w:rsidP="001759B3">
            <w:pPr>
              <w:ind w:left="-57" w:right="-57"/>
              <w:jc w:val="center"/>
              <w:rPr>
                <w:rFonts w:ascii="Times New Roman" w:hAnsi="Times New Roman" w:cs="Times New Roman"/>
                <w:spacing w:val="-14"/>
              </w:rPr>
            </w:pPr>
            <w:r w:rsidRPr="00A9454E">
              <w:rPr>
                <w:rFonts w:ascii="Times New Roman" w:hAnsi="Times New Roman" w:cs="Times New Roman"/>
                <w:spacing w:val="-14"/>
              </w:rPr>
              <w:t>H11</w:t>
            </w:r>
          </w:p>
        </w:tc>
        <w:tc>
          <w:tcPr>
            <w:tcW w:w="2104" w:type="dxa"/>
            <w:vAlign w:val="center"/>
            <w:hideMark/>
          </w:tcPr>
          <w:p w14:paraId="45D045A1" w14:textId="4657DC3E"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 xml:space="preserve">University autonomy moderates USR toward state management agencies → </w:t>
            </w:r>
            <w:r w:rsidR="002D6EAA">
              <w:rPr>
                <w:rFonts w:ascii="Times New Roman" w:hAnsi="Times New Roman" w:cs="Times New Roman"/>
                <w:spacing w:val="-14"/>
              </w:rPr>
              <w:t>UBE</w:t>
            </w:r>
          </w:p>
        </w:tc>
        <w:tc>
          <w:tcPr>
            <w:tcW w:w="1121" w:type="dxa"/>
            <w:vAlign w:val="center"/>
            <w:hideMark/>
          </w:tcPr>
          <w:p w14:paraId="620C0BB3"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Not supported</w:t>
            </w:r>
          </w:p>
        </w:tc>
        <w:tc>
          <w:tcPr>
            <w:tcW w:w="1942" w:type="dxa"/>
            <w:vAlign w:val="center"/>
            <w:hideMark/>
          </w:tcPr>
          <w:p w14:paraId="0329C68B"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High agreement (7/8); uniform legal framework</w:t>
            </w:r>
          </w:p>
        </w:tc>
        <w:tc>
          <w:tcPr>
            <w:tcW w:w="2070" w:type="dxa"/>
            <w:vAlign w:val="center"/>
            <w:hideMark/>
          </w:tcPr>
          <w:p w14:paraId="74B28747"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Cases show no significant differences</w:t>
            </w:r>
          </w:p>
        </w:tc>
        <w:tc>
          <w:tcPr>
            <w:tcW w:w="3608" w:type="dxa"/>
            <w:vAlign w:val="center"/>
            <w:hideMark/>
          </w:tcPr>
          <w:p w14:paraId="7FFCA541"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Consistent. No moderating effect observed due to uniform regulatory requirements limiting the role of autonomy in relations with state agencies</w:t>
            </w:r>
          </w:p>
        </w:tc>
      </w:tr>
      <w:tr w:rsidR="00A52B05" w:rsidRPr="00A9454E" w14:paraId="23730584" w14:textId="77777777" w:rsidTr="00F33433">
        <w:trPr>
          <w:trHeight w:val="20"/>
          <w:jc w:val="center"/>
        </w:trPr>
        <w:tc>
          <w:tcPr>
            <w:tcW w:w="0" w:type="auto"/>
            <w:vAlign w:val="center"/>
            <w:hideMark/>
          </w:tcPr>
          <w:p w14:paraId="6F5DE8AC" w14:textId="77777777" w:rsidR="00A52B05" w:rsidRPr="00A9454E" w:rsidRDefault="00A52B05" w:rsidP="001759B3">
            <w:pPr>
              <w:ind w:left="-57" w:right="-57"/>
              <w:jc w:val="center"/>
              <w:rPr>
                <w:rFonts w:ascii="Times New Roman" w:hAnsi="Times New Roman" w:cs="Times New Roman"/>
                <w:spacing w:val="-14"/>
              </w:rPr>
            </w:pPr>
            <w:r w:rsidRPr="00A9454E">
              <w:rPr>
                <w:rFonts w:ascii="Times New Roman" w:hAnsi="Times New Roman" w:cs="Times New Roman"/>
                <w:spacing w:val="-14"/>
              </w:rPr>
              <w:t>H12</w:t>
            </w:r>
          </w:p>
        </w:tc>
        <w:tc>
          <w:tcPr>
            <w:tcW w:w="2104" w:type="dxa"/>
            <w:vAlign w:val="center"/>
            <w:hideMark/>
          </w:tcPr>
          <w:p w14:paraId="00B40088" w14:textId="75E3089A"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 xml:space="preserve">University autonomy moderates USR toward the community → </w:t>
            </w:r>
            <w:r w:rsidR="002D6EAA">
              <w:rPr>
                <w:rFonts w:ascii="Times New Roman" w:hAnsi="Times New Roman" w:cs="Times New Roman"/>
                <w:spacing w:val="-14"/>
              </w:rPr>
              <w:t>UBE</w:t>
            </w:r>
          </w:p>
        </w:tc>
        <w:tc>
          <w:tcPr>
            <w:tcW w:w="1121" w:type="dxa"/>
            <w:vAlign w:val="center"/>
            <w:hideMark/>
          </w:tcPr>
          <w:p w14:paraId="14850034"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Supported</w:t>
            </w:r>
          </w:p>
        </w:tc>
        <w:tc>
          <w:tcPr>
            <w:tcW w:w="1942" w:type="dxa"/>
            <w:vAlign w:val="center"/>
            <w:hideMark/>
          </w:tcPr>
          <w:p w14:paraId="4D659778"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Moderate agreement (6/8); autonomy enables longer-term community projects</w:t>
            </w:r>
          </w:p>
        </w:tc>
        <w:tc>
          <w:tcPr>
            <w:tcW w:w="2070" w:type="dxa"/>
            <w:vAlign w:val="center"/>
            <w:hideMark/>
          </w:tcPr>
          <w:p w14:paraId="4D70ADFF"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Cases reveal clear inter-university differences</w:t>
            </w:r>
          </w:p>
        </w:tc>
        <w:tc>
          <w:tcPr>
            <w:tcW w:w="3608" w:type="dxa"/>
            <w:vAlign w:val="center"/>
            <w:hideMark/>
          </w:tcPr>
          <w:p w14:paraId="76CFF83C"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Conditional consistency. Quantitative results support moderation; qualitative and case findings show that autonomy enhances the duration, scale, and depth of community projects, thereby increasing brand equity accumulation</w:t>
            </w:r>
          </w:p>
        </w:tc>
      </w:tr>
      <w:tr w:rsidR="00A52B05" w:rsidRPr="00A9454E" w14:paraId="3FCA006C" w14:textId="77777777" w:rsidTr="00F33433">
        <w:trPr>
          <w:trHeight w:val="20"/>
          <w:jc w:val="center"/>
        </w:trPr>
        <w:tc>
          <w:tcPr>
            <w:tcW w:w="0" w:type="auto"/>
            <w:vAlign w:val="center"/>
            <w:hideMark/>
          </w:tcPr>
          <w:p w14:paraId="0EA76C34" w14:textId="77777777" w:rsidR="00A52B05" w:rsidRPr="00A9454E" w:rsidRDefault="00A52B05" w:rsidP="001759B3">
            <w:pPr>
              <w:ind w:left="-57" w:right="-57"/>
              <w:jc w:val="center"/>
              <w:rPr>
                <w:rFonts w:ascii="Times New Roman" w:hAnsi="Times New Roman" w:cs="Times New Roman"/>
                <w:spacing w:val="-14"/>
              </w:rPr>
            </w:pPr>
            <w:r w:rsidRPr="00A9454E">
              <w:rPr>
                <w:rFonts w:ascii="Times New Roman" w:hAnsi="Times New Roman" w:cs="Times New Roman"/>
                <w:spacing w:val="-14"/>
              </w:rPr>
              <w:t>H13</w:t>
            </w:r>
          </w:p>
        </w:tc>
        <w:tc>
          <w:tcPr>
            <w:tcW w:w="2104" w:type="dxa"/>
            <w:vAlign w:val="center"/>
            <w:hideMark/>
          </w:tcPr>
          <w:p w14:paraId="47EEB2CC" w14:textId="778E2145"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 xml:space="preserve">University autonomy moderates USR toward the environment → </w:t>
            </w:r>
            <w:r w:rsidR="002D6EAA">
              <w:rPr>
                <w:rFonts w:ascii="Times New Roman" w:hAnsi="Times New Roman" w:cs="Times New Roman"/>
                <w:spacing w:val="-14"/>
              </w:rPr>
              <w:t>UBE</w:t>
            </w:r>
          </w:p>
        </w:tc>
        <w:tc>
          <w:tcPr>
            <w:tcW w:w="1121" w:type="dxa"/>
            <w:vAlign w:val="center"/>
            <w:hideMark/>
          </w:tcPr>
          <w:p w14:paraId="2B4E26E2"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Not supported</w:t>
            </w:r>
          </w:p>
        </w:tc>
        <w:tc>
          <w:tcPr>
            <w:tcW w:w="1942" w:type="dxa"/>
            <w:vAlign w:val="center"/>
            <w:hideMark/>
          </w:tcPr>
          <w:p w14:paraId="70367FB8"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High agreement (7/8); environment not yet a strategic priority</w:t>
            </w:r>
          </w:p>
        </w:tc>
        <w:tc>
          <w:tcPr>
            <w:tcW w:w="2070" w:type="dxa"/>
            <w:vAlign w:val="center"/>
            <w:hideMark/>
          </w:tcPr>
          <w:p w14:paraId="75CEAAF4"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Cases reflect limited green investment</w:t>
            </w:r>
          </w:p>
        </w:tc>
        <w:tc>
          <w:tcPr>
            <w:tcW w:w="3608" w:type="dxa"/>
            <w:vAlign w:val="center"/>
            <w:hideMark/>
          </w:tcPr>
          <w:p w14:paraId="14814F40" w14:textId="77777777" w:rsidR="00A52B05" w:rsidRPr="00A9454E" w:rsidRDefault="00A52B05" w:rsidP="001759B3">
            <w:pPr>
              <w:ind w:left="-57" w:right="-57"/>
              <w:rPr>
                <w:rFonts w:ascii="Times New Roman" w:hAnsi="Times New Roman" w:cs="Times New Roman"/>
                <w:spacing w:val="-14"/>
              </w:rPr>
            </w:pPr>
            <w:r w:rsidRPr="00A9454E">
              <w:rPr>
                <w:rFonts w:ascii="Times New Roman" w:hAnsi="Times New Roman" w:cs="Times New Roman"/>
                <w:spacing w:val="-14"/>
              </w:rPr>
              <w:t>Consistent. Environmental issues are not yet a strategic priority; autonomy alone is insufficient to generate brand differentiation in this domain</w:t>
            </w:r>
          </w:p>
        </w:tc>
      </w:tr>
    </w:tbl>
    <w:p w14:paraId="437F1596" w14:textId="77777777" w:rsidR="00A52B05" w:rsidRPr="00432654" w:rsidRDefault="00A52B05" w:rsidP="00AB6550">
      <w:pPr>
        <w:spacing w:after="0" w:line="240" w:lineRule="auto"/>
        <w:jc w:val="right"/>
        <w:rPr>
          <w:rFonts w:ascii="Times New Roman" w:hAnsi="Times New Roman" w:cs="Times New Roman"/>
          <w:sz w:val="26"/>
          <w:szCs w:val="26"/>
        </w:rPr>
      </w:pPr>
      <w:r w:rsidRPr="00432654">
        <w:rPr>
          <w:rFonts w:ascii="Times New Roman" w:hAnsi="Times New Roman" w:cs="Times New Roman"/>
          <w:i/>
          <w:iCs/>
          <w:sz w:val="26"/>
          <w:szCs w:val="26"/>
        </w:rPr>
        <w:t>(Source: Author’s synthesis)</w:t>
      </w:r>
    </w:p>
    <w:p w14:paraId="425695E4" w14:textId="522672C8" w:rsidR="00A52B05" w:rsidRPr="00A9454E" w:rsidRDefault="00A52B05" w:rsidP="00AB6550">
      <w:pPr>
        <w:spacing w:after="0" w:line="240" w:lineRule="auto"/>
        <w:ind w:firstLine="720"/>
        <w:jc w:val="both"/>
        <w:rPr>
          <w:rFonts w:ascii="Times New Roman" w:hAnsi="Times New Roman" w:cs="Times New Roman"/>
          <w:spacing w:val="-10"/>
          <w:sz w:val="26"/>
          <w:szCs w:val="26"/>
        </w:rPr>
      </w:pPr>
      <w:r w:rsidRPr="00A9454E">
        <w:rPr>
          <w:rFonts w:ascii="Times New Roman" w:hAnsi="Times New Roman" w:cs="Times New Roman"/>
          <w:spacing w:val="-10"/>
          <w:sz w:val="26"/>
          <w:szCs w:val="26"/>
        </w:rPr>
        <w:t xml:space="preserve">The synthesis of findings indicates that most hypotheses exhibit a high level of consistency across the three sources of evidence—quantitative analysis, in-depth interviews, and case studies—thereby strengthening the robustness of the proposed model on the relationships among USR, university autonomy, and </w:t>
      </w:r>
      <w:r w:rsidR="002D6EAA">
        <w:rPr>
          <w:rFonts w:ascii="Times New Roman" w:hAnsi="Times New Roman" w:cs="Times New Roman"/>
          <w:spacing w:val="-10"/>
          <w:sz w:val="26"/>
          <w:szCs w:val="26"/>
        </w:rPr>
        <w:t>UBE</w:t>
      </w:r>
      <w:r w:rsidRPr="00A9454E">
        <w:rPr>
          <w:rFonts w:ascii="Times New Roman" w:hAnsi="Times New Roman" w:cs="Times New Roman"/>
          <w:spacing w:val="-10"/>
          <w:sz w:val="26"/>
          <w:szCs w:val="26"/>
        </w:rPr>
        <w:t>. For relationships that are not supported in the quantitative analysis, the qualitative and case-based evidence does not negate the role of USR; rather, it clarifies that its effects are primarily indirect, conditional, and contingent upon the manner in which university autonomy is implemented and the governance capacity of each institution. Accordingly, the mixed-methods approach enhances explanatory depth, reduces the risk of one-sided interpretation, and increases the empirical value of the study.</w:t>
      </w:r>
    </w:p>
    <w:p w14:paraId="57E69747" w14:textId="77777777" w:rsidR="001759B3" w:rsidRDefault="001759B3">
      <w:pPr>
        <w:rPr>
          <w:rFonts w:ascii="Times New Roman" w:hAnsi="Times New Roman" w:cs="Times New Roman"/>
          <w:b/>
          <w:bCs/>
          <w:sz w:val="26"/>
          <w:szCs w:val="26"/>
        </w:rPr>
      </w:pPr>
      <w:bookmarkStart w:id="52" w:name="_Toc221094152"/>
      <w:r>
        <w:rPr>
          <w:rFonts w:ascii="Times New Roman" w:hAnsi="Times New Roman" w:cs="Times New Roman"/>
          <w:b/>
          <w:bCs/>
          <w:sz w:val="26"/>
          <w:szCs w:val="26"/>
        </w:rPr>
        <w:br w:type="page"/>
      </w:r>
    </w:p>
    <w:p w14:paraId="0EC1364E" w14:textId="47B3CDAF" w:rsidR="00A52B05" w:rsidRPr="00432654" w:rsidRDefault="00A52B05" w:rsidP="001759B3">
      <w:pPr>
        <w:spacing w:after="0" w:line="240" w:lineRule="auto"/>
        <w:jc w:val="center"/>
        <w:outlineLvl w:val="0"/>
        <w:rPr>
          <w:rFonts w:ascii="Times New Roman" w:hAnsi="Times New Roman" w:cs="Times New Roman"/>
          <w:b/>
          <w:bCs/>
          <w:sz w:val="26"/>
          <w:szCs w:val="26"/>
        </w:rPr>
      </w:pPr>
      <w:r w:rsidRPr="00432654">
        <w:rPr>
          <w:rFonts w:ascii="Times New Roman" w:hAnsi="Times New Roman" w:cs="Times New Roman"/>
          <w:b/>
          <w:bCs/>
          <w:sz w:val="26"/>
          <w:szCs w:val="26"/>
        </w:rPr>
        <w:lastRenderedPageBreak/>
        <w:t>CHAPTER 4: DISCUSSION AND RECOMMENDATIONS</w:t>
      </w:r>
      <w:bookmarkEnd w:id="52"/>
    </w:p>
    <w:p w14:paraId="254D0616" w14:textId="77777777" w:rsidR="00A52B05" w:rsidRPr="00432654" w:rsidRDefault="00A52B05" w:rsidP="00AB6550">
      <w:pPr>
        <w:spacing w:after="0" w:line="240" w:lineRule="auto"/>
        <w:jc w:val="both"/>
        <w:outlineLvl w:val="0"/>
        <w:rPr>
          <w:rFonts w:ascii="Times New Roman" w:hAnsi="Times New Roman" w:cs="Times New Roman"/>
          <w:b/>
          <w:bCs/>
          <w:sz w:val="26"/>
          <w:szCs w:val="26"/>
        </w:rPr>
      </w:pPr>
      <w:bookmarkStart w:id="53" w:name="_Toc221094153"/>
      <w:r w:rsidRPr="00432654">
        <w:rPr>
          <w:rFonts w:ascii="Times New Roman" w:hAnsi="Times New Roman" w:cs="Times New Roman"/>
          <w:b/>
          <w:bCs/>
          <w:sz w:val="26"/>
          <w:szCs w:val="26"/>
        </w:rPr>
        <w:t>4.1. Discussion of Research Findings</w:t>
      </w:r>
      <w:bookmarkEnd w:id="53"/>
    </w:p>
    <w:p w14:paraId="1D2F6158" w14:textId="0FB2100E" w:rsidR="00B76B28" w:rsidRPr="00B76B28" w:rsidRDefault="00B76B28" w:rsidP="00B76B28">
      <w:pPr>
        <w:pStyle w:val="ListParagraph"/>
        <w:numPr>
          <w:ilvl w:val="0"/>
          <w:numId w:val="7"/>
        </w:numPr>
        <w:spacing w:after="0" w:line="240" w:lineRule="auto"/>
        <w:ind w:left="810"/>
        <w:jc w:val="both"/>
        <w:rPr>
          <w:rFonts w:ascii="Times New Roman" w:hAnsi="Times New Roman" w:cs="Times New Roman"/>
          <w:i/>
          <w:iCs/>
          <w:sz w:val="26"/>
          <w:szCs w:val="26"/>
        </w:rPr>
      </w:pPr>
      <w:r w:rsidRPr="00B76B28">
        <w:rPr>
          <w:rFonts w:ascii="Times New Roman" w:hAnsi="Times New Roman" w:cs="Times New Roman"/>
          <w:i/>
          <w:iCs/>
          <w:sz w:val="26"/>
          <w:szCs w:val="26"/>
        </w:rPr>
        <w:t xml:space="preserve">USR toward students and </w:t>
      </w:r>
      <w:r w:rsidR="002D6EAA">
        <w:rPr>
          <w:rFonts w:ascii="Times New Roman" w:hAnsi="Times New Roman" w:cs="Times New Roman"/>
          <w:i/>
          <w:iCs/>
          <w:sz w:val="26"/>
          <w:szCs w:val="26"/>
        </w:rPr>
        <w:t xml:space="preserve">UBE </w:t>
      </w:r>
      <w:r w:rsidRPr="00B76B28">
        <w:rPr>
          <w:rFonts w:ascii="Times New Roman" w:hAnsi="Times New Roman" w:cs="Times New Roman"/>
          <w:i/>
          <w:iCs/>
          <w:sz w:val="26"/>
          <w:szCs w:val="26"/>
        </w:rPr>
        <w:t>under university autonomy</w:t>
      </w:r>
    </w:p>
    <w:p w14:paraId="717F1CF4" w14:textId="68DCC008" w:rsidR="00A52B05" w:rsidRPr="001759B3" w:rsidRDefault="00A52B05" w:rsidP="00AB6550">
      <w:pPr>
        <w:spacing w:after="0" w:line="240" w:lineRule="auto"/>
        <w:ind w:firstLine="720"/>
        <w:jc w:val="both"/>
        <w:rPr>
          <w:rFonts w:ascii="Times New Roman" w:hAnsi="Times New Roman" w:cs="Times New Roman"/>
          <w:spacing w:val="-6"/>
          <w:sz w:val="26"/>
          <w:szCs w:val="26"/>
        </w:rPr>
      </w:pPr>
      <w:r w:rsidRPr="001759B3">
        <w:rPr>
          <w:rFonts w:ascii="Times New Roman" w:hAnsi="Times New Roman" w:cs="Times New Roman"/>
          <w:spacing w:val="-6"/>
          <w:sz w:val="26"/>
          <w:szCs w:val="26"/>
        </w:rPr>
        <w:t xml:space="preserve">The results indicate that USR toward students has a direct, positive, and stable effect on </w:t>
      </w:r>
      <w:r w:rsidR="002D6EAA">
        <w:rPr>
          <w:rFonts w:ascii="Times New Roman" w:hAnsi="Times New Roman" w:cs="Times New Roman"/>
          <w:spacing w:val="-6"/>
          <w:sz w:val="26"/>
          <w:szCs w:val="26"/>
        </w:rPr>
        <w:t>UBE</w:t>
      </w:r>
      <w:r w:rsidRPr="001759B3">
        <w:rPr>
          <w:rFonts w:ascii="Times New Roman" w:hAnsi="Times New Roman" w:cs="Times New Roman"/>
          <w:spacing w:val="-6"/>
          <w:sz w:val="26"/>
          <w:szCs w:val="26"/>
        </w:rPr>
        <w:t xml:space="preserve">, confirming the central role of student experience in the formation of university brand value. This finding is consistent with prior studies emphasizing educational quality and learning experience as foundational to university image and reputation (Alves &amp; Raposo, 2010; Plungpongpan et al., 2016). However, the negative moderating effect of university autonomy suggests that as autonomy increases, the marginal impact of student-oriented USR on brand equity diminishes. This finding aligns with arguments that under high autonomy, student-focused practices become normative “baseline conditions” rather than sources of brand differentiation (Vo &amp; Laking, 2020; Le, 2024). Thus, while USR toward students remains a core pillar of </w:t>
      </w:r>
      <w:r w:rsidR="002D6EAA">
        <w:rPr>
          <w:rFonts w:ascii="Times New Roman" w:hAnsi="Times New Roman" w:cs="Times New Roman"/>
          <w:spacing w:val="-6"/>
          <w:sz w:val="26"/>
          <w:szCs w:val="26"/>
        </w:rPr>
        <w:t>UBE</w:t>
      </w:r>
      <w:r w:rsidRPr="001759B3">
        <w:rPr>
          <w:rFonts w:ascii="Times New Roman" w:hAnsi="Times New Roman" w:cs="Times New Roman"/>
          <w:spacing w:val="-6"/>
          <w:sz w:val="26"/>
          <w:szCs w:val="26"/>
        </w:rPr>
        <w:t>, its differentiating role declines as universities transition toward autonomous governance models.</w:t>
      </w:r>
    </w:p>
    <w:p w14:paraId="2EB229DF" w14:textId="5A401BD3" w:rsidR="00B76B28" w:rsidRPr="00B76B28" w:rsidRDefault="00B76B28" w:rsidP="00B76B28">
      <w:pPr>
        <w:pStyle w:val="ListParagraph"/>
        <w:numPr>
          <w:ilvl w:val="0"/>
          <w:numId w:val="7"/>
        </w:numPr>
        <w:spacing w:after="0" w:line="240" w:lineRule="auto"/>
        <w:ind w:left="900"/>
        <w:jc w:val="both"/>
        <w:rPr>
          <w:rFonts w:ascii="Times New Roman" w:hAnsi="Times New Roman" w:cs="Times New Roman"/>
          <w:i/>
          <w:iCs/>
          <w:sz w:val="26"/>
          <w:szCs w:val="26"/>
        </w:rPr>
      </w:pPr>
      <w:r w:rsidRPr="00B76B28">
        <w:rPr>
          <w:rFonts w:ascii="Times New Roman" w:hAnsi="Times New Roman" w:cs="Times New Roman"/>
          <w:i/>
          <w:iCs/>
          <w:sz w:val="26"/>
          <w:szCs w:val="26"/>
        </w:rPr>
        <w:t xml:space="preserve">USR toward employees and </w:t>
      </w:r>
      <w:r w:rsidR="002D6EAA">
        <w:rPr>
          <w:rFonts w:ascii="Times New Roman" w:hAnsi="Times New Roman" w:cs="Times New Roman"/>
          <w:i/>
          <w:iCs/>
          <w:sz w:val="26"/>
          <w:szCs w:val="26"/>
        </w:rPr>
        <w:t xml:space="preserve">UBE </w:t>
      </w:r>
      <w:r w:rsidRPr="00B76B28">
        <w:rPr>
          <w:rFonts w:ascii="Times New Roman" w:hAnsi="Times New Roman" w:cs="Times New Roman"/>
          <w:i/>
          <w:iCs/>
          <w:sz w:val="26"/>
          <w:szCs w:val="26"/>
        </w:rPr>
        <w:t>under university autonomy</w:t>
      </w:r>
    </w:p>
    <w:p w14:paraId="2BBD6D9F" w14:textId="6DC80B7D" w:rsidR="00A52B05" w:rsidRPr="00A16AE0" w:rsidRDefault="00A52B05" w:rsidP="00AB6550">
      <w:pPr>
        <w:spacing w:after="0" w:line="240" w:lineRule="auto"/>
        <w:ind w:firstLine="360"/>
        <w:jc w:val="both"/>
        <w:rPr>
          <w:rFonts w:ascii="Times New Roman" w:hAnsi="Times New Roman" w:cs="Times New Roman"/>
          <w:spacing w:val="-10"/>
          <w:sz w:val="26"/>
          <w:szCs w:val="26"/>
        </w:rPr>
      </w:pPr>
      <w:r w:rsidRPr="00A16AE0">
        <w:rPr>
          <w:rFonts w:ascii="Times New Roman" w:hAnsi="Times New Roman" w:cs="Times New Roman"/>
          <w:spacing w:val="-10"/>
          <w:sz w:val="26"/>
          <w:szCs w:val="26"/>
        </w:rPr>
        <w:t xml:space="preserve">USR toward employees exerts the strongest direct effect on </w:t>
      </w:r>
      <w:r w:rsidR="002D6EAA">
        <w:rPr>
          <w:rFonts w:ascii="Times New Roman" w:hAnsi="Times New Roman" w:cs="Times New Roman"/>
          <w:spacing w:val="-10"/>
          <w:sz w:val="26"/>
          <w:szCs w:val="26"/>
        </w:rPr>
        <w:t xml:space="preserve">UBE </w:t>
      </w:r>
      <w:r w:rsidRPr="00A16AE0">
        <w:rPr>
          <w:rFonts w:ascii="Times New Roman" w:hAnsi="Times New Roman" w:cs="Times New Roman"/>
          <w:spacing w:val="-10"/>
          <w:sz w:val="26"/>
          <w:szCs w:val="26"/>
        </w:rPr>
        <w:t>and is subject to a clear positive moderating effect of university autonomy. This result is consistent with studies identifying internal USR as a strategic resource in building brand equity in educational institutions (Tan et al., 2022) and aligns with the resource-based view by emphasizing the role of non-substitutable human resources in creating sustainable competitive advantage (Barney, 1991). The positive moderating role of university autonomy indicates that autonomy in organizational, human resource, and financial domains enables more substantive implementation of compensation policies, performance-based evaluation, and career development, thereby amplifying the brand equity effects of employee-oriented USR. This finding supports the argument that autonomy functions as a “catalyst” through which internal USR is translated into institutional reputation and brand value (Estermann &amp; Nokkala, 2009; Shin &amp; Harman, 2009).</w:t>
      </w:r>
    </w:p>
    <w:p w14:paraId="0C4ACF24" w14:textId="40AE8107" w:rsidR="00B76B28" w:rsidRPr="00B76B28" w:rsidRDefault="00B76B28" w:rsidP="00B76B28">
      <w:pPr>
        <w:pStyle w:val="ListParagraph"/>
        <w:numPr>
          <w:ilvl w:val="0"/>
          <w:numId w:val="7"/>
        </w:numPr>
        <w:spacing w:after="0" w:line="240" w:lineRule="auto"/>
        <w:ind w:left="900"/>
        <w:jc w:val="both"/>
        <w:rPr>
          <w:rFonts w:ascii="Times New Roman" w:hAnsi="Times New Roman" w:cs="Times New Roman"/>
          <w:i/>
          <w:iCs/>
          <w:sz w:val="26"/>
          <w:szCs w:val="26"/>
        </w:rPr>
      </w:pPr>
      <w:r w:rsidRPr="00B76B28">
        <w:rPr>
          <w:rFonts w:ascii="Times New Roman" w:hAnsi="Times New Roman" w:cs="Times New Roman"/>
          <w:i/>
          <w:iCs/>
          <w:sz w:val="26"/>
          <w:szCs w:val="26"/>
        </w:rPr>
        <w:t xml:space="preserve">USR toward enterprises and </w:t>
      </w:r>
      <w:r w:rsidR="002D6EAA">
        <w:rPr>
          <w:rFonts w:ascii="Times New Roman" w:hAnsi="Times New Roman" w:cs="Times New Roman"/>
          <w:i/>
          <w:iCs/>
          <w:sz w:val="26"/>
          <w:szCs w:val="26"/>
        </w:rPr>
        <w:t xml:space="preserve">UBE </w:t>
      </w:r>
      <w:r w:rsidRPr="00B76B28">
        <w:rPr>
          <w:rFonts w:ascii="Times New Roman" w:hAnsi="Times New Roman" w:cs="Times New Roman"/>
          <w:i/>
          <w:iCs/>
          <w:sz w:val="26"/>
          <w:szCs w:val="26"/>
        </w:rPr>
        <w:t>under university autonomy</w:t>
      </w:r>
    </w:p>
    <w:p w14:paraId="68C66840" w14:textId="5A840FAE" w:rsidR="00A52B05" w:rsidRPr="001759B3" w:rsidRDefault="00A52B05" w:rsidP="00AB6550">
      <w:pPr>
        <w:spacing w:after="0" w:line="240" w:lineRule="auto"/>
        <w:ind w:firstLine="360"/>
        <w:jc w:val="both"/>
        <w:rPr>
          <w:rFonts w:ascii="Times New Roman" w:hAnsi="Times New Roman" w:cs="Times New Roman"/>
          <w:spacing w:val="-6"/>
          <w:sz w:val="26"/>
          <w:szCs w:val="26"/>
        </w:rPr>
      </w:pPr>
      <w:r w:rsidRPr="001759B3">
        <w:rPr>
          <w:rFonts w:ascii="Times New Roman" w:hAnsi="Times New Roman" w:cs="Times New Roman"/>
          <w:spacing w:val="-6"/>
          <w:sz w:val="26"/>
          <w:szCs w:val="26"/>
        </w:rPr>
        <w:t xml:space="preserve">The findings show that USR toward enterprises does not have a statistically significant direct effect on </w:t>
      </w:r>
      <w:r w:rsidR="002D6EAA">
        <w:rPr>
          <w:rFonts w:ascii="Times New Roman" w:hAnsi="Times New Roman" w:cs="Times New Roman"/>
          <w:spacing w:val="-6"/>
          <w:sz w:val="26"/>
          <w:szCs w:val="26"/>
        </w:rPr>
        <w:t xml:space="preserve">UBE </w:t>
      </w:r>
      <w:r w:rsidRPr="001759B3">
        <w:rPr>
          <w:rFonts w:ascii="Times New Roman" w:hAnsi="Times New Roman" w:cs="Times New Roman"/>
          <w:spacing w:val="-6"/>
          <w:sz w:val="26"/>
          <w:szCs w:val="26"/>
        </w:rPr>
        <w:t>but becomes significant under the positive moderating influence of university autonomy. This result is consistent with studies suggesting that university–industry collaboration generates reputation and brand value only when organized at a strategic level and institutionalized within governance structures (Benneworth &amp; Jongbloed, 2010; Perkmann et al., 2013). Under low autonomy, enterprise collaboration tends to be fragmented and insufficiently cumulative to contribute to brand equity; conversely, higher autonomy allows universities to standardize collaboration mechanisms, integrate them with teaching and research, and communicate outcomes systematically. Accordingly, university autonomy serves as a necessary condition for enterprise-oriented USR to become visible and convertible into brand equity.</w:t>
      </w:r>
    </w:p>
    <w:p w14:paraId="0CE3A526" w14:textId="039EF348" w:rsidR="00B76B28" w:rsidRPr="00B76B28" w:rsidRDefault="00B76B28" w:rsidP="00B76B28">
      <w:pPr>
        <w:pStyle w:val="ListParagraph"/>
        <w:numPr>
          <w:ilvl w:val="0"/>
          <w:numId w:val="7"/>
        </w:numPr>
        <w:spacing w:after="0" w:line="240" w:lineRule="auto"/>
        <w:ind w:left="0" w:firstLine="450"/>
        <w:jc w:val="both"/>
        <w:rPr>
          <w:rFonts w:ascii="Times New Roman" w:hAnsi="Times New Roman" w:cs="Times New Roman"/>
          <w:i/>
          <w:iCs/>
          <w:sz w:val="26"/>
          <w:szCs w:val="26"/>
        </w:rPr>
      </w:pPr>
      <w:r w:rsidRPr="00B76B28">
        <w:rPr>
          <w:rFonts w:ascii="Times New Roman" w:hAnsi="Times New Roman" w:cs="Times New Roman"/>
          <w:i/>
          <w:iCs/>
          <w:sz w:val="26"/>
          <w:szCs w:val="26"/>
        </w:rPr>
        <w:t xml:space="preserve">USR toward state management agencies and </w:t>
      </w:r>
      <w:r w:rsidR="002D6EAA">
        <w:rPr>
          <w:rFonts w:ascii="Times New Roman" w:hAnsi="Times New Roman" w:cs="Times New Roman"/>
          <w:i/>
          <w:iCs/>
          <w:sz w:val="26"/>
          <w:szCs w:val="26"/>
        </w:rPr>
        <w:t xml:space="preserve">UBE </w:t>
      </w:r>
      <w:r w:rsidRPr="00B76B28">
        <w:rPr>
          <w:rFonts w:ascii="Times New Roman" w:hAnsi="Times New Roman" w:cs="Times New Roman"/>
          <w:i/>
          <w:iCs/>
          <w:sz w:val="26"/>
          <w:szCs w:val="26"/>
        </w:rPr>
        <w:t>under university autonomy</w:t>
      </w:r>
    </w:p>
    <w:p w14:paraId="21A06A16" w14:textId="05D6168B" w:rsidR="00A52B05" w:rsidRPr="001759B3" w:rsidRDefault="00A52B05" w:rsidP="00AB6550">
      <w:pPr>
        <w:spacing w:after="0" w:line="240" w:lineRule="auto"/>
        <w:ind w:firstLine="360"/>
        <w:jc w:val="both"/>
        <w:rPr>
          <w:rFonts w:ascii="Times New Roman" w:hAnsi="Times New Roman" w:cs="Times New Roman"/>
          <w:spacing w:val="-6"/>
          <w:sz w:val="26"/>
          <w:szCs w:val="26"/>
        </w:rPr>
      </w:pPr>
      <w:r w:rsidRPr="001759B3">
        <w:rPr>
          <w:rFonts w:ascii="Times New Roman" w:hAnsi="Times New Roman" w:cs="Times New Roman"/>
          <w:spacing w:val="-6"/>
          <w:sz w:val="26"/>
          <w:szCs w:val="26"/>
        </w:rPr>
        <w:t xml:space="preserve">USR toward state management agencies has a direct and positive effect on </w:t>
      </w:r>
      <w:r w:rsidR="002D6EAA">
        <w:rPr>
          <w:rFonts w:ascii="Times New Roman" w:hAnsi="Times New Roman" w:cs="Times New Roman"/>
          <w:spacing w:val="-6"/>
          <w:sz w:val="26"/>
          <w:szCs w:val="26"/>
        </w:rPr>
        <w:t>UBE</w:t>
      </w:r>
      <w:r w:rsidRPr="001759B3">
        <w:rPr>
          <w:rFonts w:ascii="Times New Roman" w:hAnsi="Times New Roman" w:cs="Times New Roman"/>
          <w:spacing w:val="-6"/>
          <w:sz w:val="26"/>
          <w:szCs w:val="26"/>
        </w:rPr>
        <w:t xml:space="preserve">, while university autonomy does not play a moderating role in this relationship. This finding is consistent with institutional theory, which suggests that relationships with regulatory bodies are strongly shaped by coercive norms and legitimacy requirements, leaving limited space for strategic differentiation through autonomy (Scott, 2014; DiMaggio &amp; Powell, 1983). Prior research also indicates that compliance, transparency, and accountability are baseline conditions for maintaining reputation rather than domains of brand competition (Suchman, 1995). Therefore, USR toward state management agencies functions as an institutional </w:t>
      </w:r>
      <w:r w:rsidRPr="001759B3">
        <w:rPr>
          <w:rFonts w:ascii="Times New Roman" w:hAnsi="Times New Roman" w:cs="Times New Roman"/>
          <w:spacing w:val="-6"/>
          <w:sz w:val="26"/>
          <w:szCs w:val="26"/>
        </w:rPr>
        <w:lastRenderedPageBreak/>
        <w:t xml:space="preserve">foundation of </w:t>
      </w:r>
      <w:r w:rsidR="002D6EAA">
        <w:rPr>
          <w:rFonts w:ascii="Times New Roman" w:hAnsi="Times New Roman" w:cs="Times New Roman"/>
          <w:spacing w:val="-6"/>
          <w:sz w:val="26"/>
          <w:szCs w:val="26"/>
        </w:rPr>
        <w:t>UBE</w:t>
      </w:r>
      <w:r w:rsidRPr="001759B3">
        <w:rPr>
          <w:rFonts w:ascii="Times New Roman" w:hAnsi="Times New Roman" w:cs="Times New Roman"/>
          <w:spacing w:val="-6"/>
          <w:sz w:val="26"/>
          <w:szCs w:val="26"/>
        </w:rPr>
        <w:t>, with autonomy supporting more effective implementation rather than amplifying its impact.</w:t>
      </w:r>
    </w:p>
    <w:p w14:paraId="132F76A6" w14:textId="6DA8C9EF" w:rsidR="00B76B28" w:rsidRPr="00B76B28" w:rsidRDefault="00B76B28" w:rsidP="00B76B28">
      <w:pPr>
        <w:pStyle w:val="ListParagraph"/>
        <w:numPr>
          <w:ilvl w:val="0"/>
          <w:numId w:val="7"/>
        </w:numPr>
        <w:spacing w:after="0" w:line="240" w:lineRule="auto"/>
        <w:ind w:left="630"/>
        <w:jc w:val="both"/>
        <w:rPr>
          <w:rFonts w:ascii="Times New Roman" w:hAnsi="Times New Roman" w:cs="Times New Roman"/>
          <w:i/>
          <w:iCs/>
          <w:sz w:val="26"/>
          <w:szCs w:val="26"/>
        </w:rPr>
      </w:pPr>
      <w:r w:rsidRPr="00B76B28">
        <w:rPr>
          <w:rFonts w:ascii="Times New Roman" w:hAnsi="Times New Roman" w:cs="Times New Roman"/>
          <w:i/>
          <w:iCs/>
          <w:sz w:val="26"/>
          <w:szCs w:val="26"/>
        </w:rPr>
        <w:t xml:space="preserve">USR toward the community and </w:t>
      </w:r>
      <w:r w:rsidR="002D6EAA">
        <w:rPr>
          <w:rFonts w:ascii="Times New Roman" w:hAnsi="Times New Roman" w:cs="Times New Roman"/>
          <w:i/>
          <w:iCs/>
          <w:sz w:val="26"/>
          <w:szCs w:val="26"/>
        </w:rPr>
        <w:t xml:space="preserve">UBE </w:t>
      </w:r>
      <w:r w:rsidRPr="00B76B28">
        <w:rPr>
          <w:rFonts w:ascii="Times New Roman" w:hAnsi="Times New Roman" w:cs="Times New Roman"/>
          <w:i/>
          <w:iCs/>
          <w:sz w:val="26"/>
          <w:szCs w:val="26"/>
        </w:rPr>
        <w:t>under university autonomy</w:t>
      </w:r>
    </w:p>
    <w:p w14:paraId="3AF50AA7" w14:textId="66CEE6E4" w:rsidR="00A52B05" w:rsidRPr="00A16AE0" w:rsidRDefault="00A52B05" w:rsidP="00AB6550">
      <w:pPr>
        <w:spacing w:after="0" w:line="240" w:lineRule="auto"/>
        <w:ind w:firstLine="360"/>
        <w:jc w:val="both"/>
        <w:rPr>
          <w:rFonts w:ascii="Times New Roman" w:hAnsi="Times New Roman" w:cs="Times New Roman"/>
          <w:spacing w:val="-6"/>
          <w:sz w:val="26"/>
          <w:szCs w:val="26"/>
        </w:rPr>
      </w:pPr>
      <w:r w:rsidRPr="00A16AE0">
        <w:rPr>
          <w:rFonts w:ascii="Times New Roman" w:hAnsi="Times New Roman" w:cs="Times New Roman"/>
          <w:spacing w:val="-6"/>
          <w:sz w:val="26"/>
          <w:szCs w:val="26"/>
        </w:rPr>
        <w:t xml:space="preserve">USR toward the community does not have a statistically significant direct effect on </w:t>
      </w:r>
      <w:r w:rsidR="002D6EAA">
        <w:rPr>
          <w:rFonts w:ascii="Times New Roman" w:hAnsi="Times New Roman" w:cs="Times New Roman"/>
          <w:spacing w:val="-6"/>
          <w:sz w:val="26"/>
          <w:szCs w:val="26"/>
        </w:rPr>
        <w:t xml:space="preserve">UBE </w:t>
      </w:r>
      <w:r w:rsidRPr="00A16AE0">
        <w:rPr>
          <w:rFonts w:ascii="Times New Roman" w:hAnsi="Times New Roman" w:cs="Times New Roman"/>
          <w:spacing w:val="-6"/>
          <w:sz w:val="26"/>
          <w:szCs w:val="26"/>
        </w:rPr>
        <w:t>but is positively moderated by university autonomy. This finding aligns with studies indicating that community engagement generates brand value only when integrated into development strategies and linked to core academic competencies (Benneworth &amp; Jongbloed, 2010; Lozano et al., 2013). University autonomy enables institutions to move beyond ad hoc community activities toward long-term, well-resourced programs with monitoring mechanisms, thereby increasing the likelihood that social value can be transformed into brand equity. This suggests that autonomy is a condition under which community-oriented USR can move beyond symbolic action and become part of the university’s brand identity.</w:t>
      </w:r>
    </w:p>
    <w:p w14:paraId="23F541A8" w14:textId="0DB67AE0" w:rsidR="00B76B28" w:rsidRPr="00B76B28" w:rsidRDefault="00B76B28" w:rsidP="00B76B28">
      <w:pPr>
        <w:pStyle w:val="ListParagraph"/>
        <w:numPr>
          <w:ilvl w:val="0"/>
          <w:numId w:val="7"/>
        </w:numPr>
        <w:spacing w:after="0" w:line="240" w:lineRule="auto"/>
        <w:ind w:left="540"/>
        <w:jc w:val="both"/>
        <w:rPr>
          <w:rFonts w:ascii="Times New Roman" w:hAnsi="Times New Roman" w:cs="Times New Roman"/>
          <w:i/>
          <w:iCs/>
          <w:sz w:val="26"/>
          <w:szCs w:val="26"/>
        </w:rPr>
      </w:pPr>
      <w:r w:rsidRPr="00B76B28">
        <w:rPr>
          <w:rFonts w:ascii="Times New Roman" w:hAnsi="Times New Roman" w:cs="Times New Roman"/>
          <w:i/>
          <w:iCs/>
          <w:sz w:val="26"/>
          <w:szCs w:val="26"/>
        </w:rPr>
        <w:t xml:space="preserve">USR toward the environment and </w:t>
      </w:r>
      <w:r w:rsidR="002D6EAA">
        <w:rPr>
          <w:rFonts w:ascii="Times New Roman" w:hAnsi="Times New Roman" w:cs="Times New Roman"/>
          <w:i/>
          <w:iCs/>
          <w:sz w:val="26"/>
          <w:szCs w:val="26"/>
        </w:rPr>
        <w:t xml:space="preserve">UBE </w:t>
      </w:r>
      <w:r w:rsidRPr="00B76B28">
        <w:rPr>
          <w:rFonts w:ascii="Times New Roman" w:hAnsi="Times New Roman" w:cs="Times New Roman"/>
          <w:i/>
          <w:iCs/>
          <w:sz w:val="26"/>
          <w:szCs w:val="26"/>
        </w:rPr>
        <w:t>under university autonomy</w:t>
      </w:r>
    </w:p>
    <w:p w14:paraId="41B29256" w14:textId="7C948093" w:rsidR="00A52B05" w:rsidRPr="00432654" w:rsidRDefault="00A52B05" w:rsidP="00AB6550">
      <w:pPr>
        <w:spacing w:after="0" w:line="240" w:lineRule="auto"/>
        <w:ind w:firstLine="360"/>
        <w:jc w:val="both"/>
        <w:rPr>
          <w:rFonts w:ascii="Times New Roman" w:hAnsi="Times New Roman" w:cs="Times New Roman"/>
          <w:sz w:val="26"/>
          <w:szCs w:val="26"/>
        </w:rPr>
      </w:pPr>
      <w:r w:rsidRPr="00432654">
        <w:rPr>
          <w:rFonts w:ascii="Times New Roman" w:hAnsi="Times New Roman" w:cs="Times New Roman"/>
          <w:sz w:val="26"/>
          <w:szCs w:val="26"/>
        </w:rPr>
        <w:t xml:space="preserve">USR toward the environment does not have a statistically significant direct effect on </w:t>
      </w:r>
      <w:r w:rsidR="002D6EAA">
        <w:rPr>
          <w:rFonts w:ascii="Times New Roman" w:hAnsi="Times New Roman" w:cs="Times New Roman"/>
          <w:sz w:val="26"/>
          <w:szCs w:val="26"/>
        </w:rPr>
        <w:t>UBE</w:t>
      </w:r>
      <w:r w:rsidRPr="00432654">
        <w:rPr>
          <w:rFonts w:ascii="Times New Roman" w:hAnsi="Times New Roman" w:cs="Times New Roman"/>
          <w:sz w:val="26"/>
          <w:szCs w:val="26"/>
        </w:rPr>
        <w:t>, and university autonomy does not exhibit a moderating role in this relationship. This result is consistent with studies showing that environmental initiatives in higher education are often project-based, weakly integrated into institutional strategies, and lack systematic evaluation mechanisms, making it difficult for their value to be recognized and accumulated as brand equity (Lozano et al., 2013; Findler et al., 2019). In the absence of strong institutional pressure and resource prioritization, autonomy alone is currently insufficient to amplify the branding effects of environmental USR. This finding indicates that the moderating role of university autonomy is contingent upon the degree of institutionalization within each USR domain.</w:t>
      </w:r>
    </w:p>
    <w:p w14:paraId="28C7CDA8" w14:textId="77777777" w:rsidR="00A52B05" w:rsidRPr="001759B3" w:rsidRDefault="00A52B05" w:rsidP="00AB6550">
      <w:pPr>
        <w:spacing w:after="0" w:line="240" w:lineRule="auto"/>
        <w:jc w:val="both"/>
        <w:outlineLvl w:val="0"/>
        <w:rPr>
          <w:rFonts w:ascii="Times New Roman" w:hAnsi="Times New Roman" w:cs="Times New Roman"/>
          <w:b/>
          <w:bCs/>
          <w:spacing w:val="-12"/>
          <w:sz w:val="26"/>
          <w:szCs w:val="26"/>
        </w:rPr>
      </w:pPr>
      <w:bookmarkStart w:id="54" w:name="_Toc221094154"/>
      <w:r w:rsidRPr="001759B3">
        <w:rPr>
          <w:rFonts w:ascii="Times New Roman" w:hAnsi="Times New Roman" w:cs="Times New Roman"/>
          <w:b/>
          <w:bCs/>
          <w:spacing w:val="-12"/>
          <w:sz w:val="26"/>
          <w:szCs w:val="26"/>
        </w:rPr>
        <w:t>4.2. Managerial Implications and Policy Recommendations Based on the Research Findings</w:t>
      </w:r>
      <w:bookmarkEnd w:id="54"/>
    </w:p>
    <w:p w14:paraId="14295BC2" w14:textId="77777777" w:rsidR="00A52B05" w:rsidRPr="00432654" w:rsidRDefault="00A52B05" w:rsidP="00AB6550">
      <w:pPr>
        <w:spacing w:after="0" w:line="240" w:lineRule="auto"/>
        <w:jc w:val="both"/>
        <w:outlineLvl w:val="0"/>
        <w:rPr>
          <w:rFonts w:ascii="Times New Roman" w:hAnsi="Times New Roman" w:cs="Times New Roman"/>
          <w:b/>
          <w:bCs/>
          <w:i/>
          <w:iCs/>
          <w:sz w:val="26"/>
          <w:szCs w:val="26"/>
        </w:rPr>
      </w:pPr>
      <w:bookmarkStart w:id="55" w:name="_Toc221094155"/>
      <w:r w:rsidRPr="00432654">
        <w:rPr>
          <w:rFonts w:ascii="Times New Roman" w:hAnsi="Times New Roman" w:cs="Times New Roman"/>
          <w:b/>
          <w:bCs/>
          <w:i/>
          <w:iCs/>
          <w:sz w:val="26"/>
          <w:szCs w:val="26"/>
        </w:rPr>
        <w:t>4.2.1. Managerial Implications for Autonomous Public Universities</w:t>
      </w:r>
      <w:bookmarkEnd w:id="55"/>
    </w:p>
    <w:p w14:paraId="6BC7F371" w14:textId="13AC47B7" w:rsidR="006F7AE2" w:rsidRPr="006F7AE2" w:rsidRDefault="006F7AE2" w:rsidP="006F7AE2">
      <w:pPr>
        <w:spacing w:after="0" w:line="240" w:lineRule="auto"/>
        <w:ind w:firstLine="720"/>
        <w:jc w:val="both"/>
        <w:outlineLvl w:val="0"/>
        <w:rPr>
          <w:rFonts w:ascii="Times New Roman" w:hAnsi="Times New Roman" w:cs="Times New Roman"/>
          <w:sz w:val="26"/>
          <w:szCs w:val="26"/>
        </w:rPr>
      </w:pPr>
      <w:bookmarkStart w:id="56" w:name="_Toc221094156"/>
      <w:r w:rsidRPr="006F7AE2">
        <w:rPr>
          <w:rFonts w:ascii="Times New Roman" w:hAnsi="Times New Roman" w:cs="Times New Roman"/>
          <w:sz w:val="26"/>
          <w:szCs w:val="26"/>
        </w:rPr>
        <w:t xml:space="preserve">The findings indicate that the effects of </w:t>
      </w:r>
      <w:r>
        <w:rPr>
          <w:rFonts w:ascii="Times New Roman" w:hAnsi="Times New Roman" w:cs="Times New Roman"/>
          <w:sz w:val="26"/>
          <w:szCs w:val="26"/>
        </w:rPr>
        <w:t>USR</w:t>
      </w:r>
      <w:r w:rsidRPr="006F7AE2">
        <w:rPr>
          <w:rFonts w:ascii="Times New Roman" w:hAnsi="Times New Roman" w:cs="Times New Roman"/>
          <w:sz w:val="26"/>
          <w:szCs w:val="26"/>
        </w:rPr>
        <w:t xml:space="preserve"> on brand equity vary across stakeholder groups and are selectively moderated by university autonomy. Accordingly, autonomous public universities should prioritize strengthening USR dimensions with stable or amplified effects, while redesigning those whose impacts weaken or emerge only under higher autonomy, to avoid fragmented implementation.</w:t>
      </w:r>
    </w:p>
    <w:p w14:paraId="70E977F6" w14:textId="77777777" w:rsidR="006F7AE2" w:rsidRPr="006F7AE2" w:rsidRDefault="006F7AE2" w:rsidP="006F7AE2">
      <w:pPr>
        <w:spacing w:after="0" w:line="240" w:lineRule="auto"/>
        <w:ind w:firstLine="720"/>
        <w:jc w:val="both"/>
        <w:outlineLvl w:val="0"/>
        <w:rPr>
          <w:rFonts w:ascii="Times New Roman" w:hAnsi="Times New Roman" w:cs="Times New Roman"/>
          <w:sz w:val="26"/>
          <w:szCs w:val="26"/>
        </w:rPr>
      </w:pPr>
      <w:r w:rsidRPr="006F7AE2">
        <w:rPr>
          <w:rFonts w:ascii="Times New Roman" w:hAnsi="Times New Roman" w:cs="Times New Roman"/>
          <w:sz w:val="26"/>
          <w:szCs w:val="26"/>
        </w:rPr>
        <w:t>For students, although USR positively affects brand equity, its marginal effect declines as autonomy increases. Universities should therefore pursue “responsible autonomy” by ensuring transparency in tuition-related decisions, systematically measuring student experience through outcome-based indicators, and institutionalizing student participation in curriculum and service improvement.</w:t>
      </w:r>
    </w:p>
    <w:p w14:paraId="301AAC15" w14:textId="77777777" w:rsidR="006F7AE2" w:rsidRPr="006F7AE2" w:rsidRDefault="006F7AE2" w:rsidP="006F7AE2">
      <w:pPr>
        <w:spacing w:after="0" w:line="240" w:lineRule="auto"/>
        <w:ind w:firstLine="720"/>
        <w:jc w:val="both"/>
        <w:outlineLvl w:val="0"/>
        <w:rPr>
          <w:rFonts w:ascii="Times New Roman" w:hAnsi="Times New Roman" w:cs="Times New Roman"/>
          <w:sz w:val="26"/>
          <w:szCs w:val="26"/>
        </w:rPr>
      </w:pPr>
      <w:r w:rsidRPr="006F7AE2">
        <w:rPr>
          <w:rFonts w:ascii="Times New Roman" w:hAnsi="Times New Roman" w:cs="Times New Roman"/>
          <w:sz w:val="26"/>
          <w:szCs w:val="26"/>
        </w:rPr>
        <w:t>For employees, USR exerts the strongest impact on brand equity and is further strengthened by autonomy. Universities should use their autonomous discretion to enhance performance-based human resource management, establish transparent career pathways, invest strategically in capacity building and work environments, and selectively disclose indicators of staff engagement and retention as part of internal brand management.</w:t>
      </w:r>
    </w:p>
    <w:p w14:paraId="155D0E51" w14:textId="77777777" w:rsidR="006F7AE2" w:rsidRPr="006F7AE2" w:rsidRDefault="006F7AE2" w:rsidP="006F7AE2">
      <w:pPr>
        <w:spacing w:after="0" w:line="240" w:lineRule="auto"/>
        <w:ind w:firstLine="720"/>
        <w:jc w:val="both"/>
        <w:outlineLvl w:val="0"/>
        <w:rPr>
          <w:rFonts w:ascii="Times New Roman" w:hAnsi="Times New Roman" w:cs="Times New Roman"/>
          <w:sz w:val="26"/>
          <w:szCs w:val="26"/>
        </w:rPr>
      </w:pPr>
      <w:r w:rsidRPr="006F7AE2">
        <w:rPr>
          <w:rFonts w:ascii="Times New Roman" w:hAnsi="Times New Roman" w:cs="Times New Roman"/>
          <w:sz w:val="26"/>
          <w:szCs w:val="26"/>
        </w:rPr>
        <w:t>Regarding enterprises and the community, USR becomes effective only at higher levels of autonomy. Universities should shift from symbolic engagement to structured value co-creation, integrating external partners into the design, implementation, and evaluation of activities aligned with core academic strengths and long-term objectives.</w:t>
      </w:r>
    </w:p>
    <w:p w14:paraId="1198267A" w14:textId="77777777" w:rsidR="006F7AE2" w:rsidRPr="006F7AE2" w:rsidRDefault="006F7AE2" w:rsidP="006F7AE2">
      <w:pPr>
        <w:spacing w:after="0" w:line="240" w:lineRule="auto"/>
        <w:ind w:firstLine="720"/>
        <w:jc w:val="both"/>
        <w:outlineLvl w:val="0"/>
        <w:rPr>
          <w:rFonts w:ascii="Times New Roman" w:hAnsi="Times New Roman" w:cs="Times New Roman"/>
          <w:sz w:val="26"/>
          <w:szCs w:val="26"/>
        </w:rPr>
      </w:pPr>
      <w:r w:rsidRPr="006F7AE2">
        <w:rPr>
          <w:rFonts w:ascii="Times New Roman" w:hAnsi="Times New Roman" w:cs="Times New Roman"/>
          <w:sz w:val="26"/>
          <w:szCs w:val="26"/>
        </w:rPr>
        <w:t xml:space="preserve">With respect to the environment, USR does not yet contribute significantly to brand equity and is not moderated by autonomy. Universities should therefore focus on standardizing environmental management through data systems, periodic reporting, and </w:t>
      </w:r>
      <w:r w:rsidRPr="006F7AE2">
        <w:rPr>
          <w:rFonts w:ascii="Times New Roman" w:hAnsi="Times New Roman" w:cs="Times New Roman"/>
          <w:sz w:val="26"/>
          <w:szCs w:val="26"/>
        </w:rPr>
        <w:lastRenderedPageBreak/>
        <w:t>the integration of sustainability into teaching and research, viewing environmental USR as a long-term branding foundation rather than a short-term differentiator.</w:t>
      </w:r>
    </w:p>
    <w:p w14:paraId="7489AFCA" w14:textId="77777777" w:rsidR="006F7AE2" w:rsidRDefault="006F7AE2" w:rsidP="006F7AE2">
      <w:pPr>
        <w:spacing w:after="0" w:line="240" w:lineRule="auto"/>
        <w:ind w:firstLine="720"/>
        <w:jc w:val="both"/>
        <w:outlineLvl w:val="0"/>
        <w:rPr>
          <w:rFonts w:ascii="Times New Roman" w:hAnsi="Times New Roman" w:cs="Times New Roman"/>
          <w:sz w:val="26"/>
          <w:szCs w:val="26"/>
        </w:rPr>
      </w:pPr>
      <w:r w:rsidRPr="006F7AE2">
        <w:rPr>
          <w:rFonts w:ascii="Times New Roman" w:hAnsi="Times New Roman" w:cs="Times New Roman"/>
          <w:sz w:val="26"/>
          <w:szCs w:val="26"/>
        </w:rPr>
        <w:t>Finally, USR toward state management agencies has a direct and stable effect on brand equity regardless of autonomy. Legal compliance, transparency, and accountability should thus be treated as baseline governance conditions across autonomous public universities.</w:t>
      </w:r>
    </w:p>
    <w:p w14:paraId="43E85BDB" w14:textId="24268359" w:rsidR="00A52B05" w:rsidRPr="00432654" w:rsidRDefault="00A52B05" w:rsidP="002D6EAA">
      <w:pPr>
        <w:spacing w:after="0" w:line="240" w:lineRule="auto"/>
        <w:jc w:val="both"/>
        <w:outlineLvl w:val="0"/>
        <w:rPr>
          <w:rFonts w:ascii="Times New Roman" w:hAnsi="Times New Roman" w:cs="Times New Roman"/>
          <w:b/>
          <w:bCs/>
          <w:i/>
          <w:iCs/>
          <w:sz w:val="26"/>
          <w:szCs w:val="26"/>
        </w:rPr>
      </w:pPr>
      <w:r w:rsidRPr="00432654">
        <w:rPr>
          <w:rFonts w:ascii="Times New Roman" w:hAnsi="Times New Roman" w:cs="Times New Roman"/>
          <w:b/>
          <w:bCs/>
          <w:i/>
          <w:iCs/>
          <w:sz w:val="26"/>
          <w:szCs w:val="26"/>
        </w:rPr>
        <w:t>4.2.2. Policy Recommendations for State Authorities in Higher Education</w:t>
      </w:r>
      <w:bookmarkEnd w:id="56"/>
    </w:p>
    <w:p w14:paraId="51F5C21B" w14:textId="77777777" w:rsidR="002D6EAA" w:rsidRPr="002D6EAA" w:rsidRDefault="002D6EAA" w:rsidP="002D6EAA">
      <w:pPr>
        <w:spacing w:after="0" w:line="240" w:lineRule="auto"/>
        <w:ind w:firstLine="720"/>
        <w:jc w:val="both"/>
        <w:outlineLvl w:val="0"/>
        <w:rPr>
          <w:rFonts w:ascii="Times New Roman" w:hAnsi="Times New Roman" w:cs="Times New Roman"/>
          <w:sz w:val="26"/>
          <w:szCs w:val="26"/>
        </w:rPr>
      </w:pPr>
      <w:bookmarkStart w:id="57" w:name="_Toc221094157"/>
      <w:r w:rsidRPr="002D6EAA">
        <w:rPr>
          <w:rFonts w:ascii="Times New Roman" w:hAnsi="Times New Roman" w:cs="Times New Roman"/>
          <w:sz w:val="26"/>
          <w:szCs w:val="26"/>
        </w:rPr>
        <w:t>The findings show that university autonomy directly affects brand equity and selectively moderates the relationship between USR and brand equity, highlighting the importance of an enabling institutional framework and effective system-level governance. Accordingly, policy efforts should focus on three directions.</w:t>
      </w:r>
    </w:p>
    <w:p w14:paraId="7B8D086E" w14:textId="77777777" w:rsidR="002D6EAA" w:rsidRPr="002D6EAA" w:rsidRDefault="002D6EAA" w:rsidP="002D6EAA">
      <w:pPr>
        <w:spacing w:after="0" w:line="240" w:lineRule="auto"/>
        <w:ind w:firstLine="720"/>
        <w:jc w:val="both"/>
        <w:outlineLvl w:val="0"/>
        <w:rPr>
          <w:rFonts w:ascii="Times New Roman" w:hAnsi="Times New Roman" w:cs="Times New Roman"/>
          <w:sz w:val="26"/>
          <w:szCs w:val="26"/>
        </w:rPr>
      </w:pPr>
      <w:r w:rsidRPr="002D6EAA">
        <w:rPr>
          <w:rFonts w:ascii="Times New Roman" w:hAnsi="Times New Roman" w:cs="Times New Roman"/>
          <w:sz w:val="26"/>
          <w:szCs w:val="26"/>
        </w:rPr>
        <w:t>First, state authorities should further refine the autonomy framework by clearly delineating academic, organizational–human resource, and financial autonomy, while shifting from procedural control to outcome-based supervision and accountability.</w:t>
      </w:r>
    </w:p>
    <w:p w14:paraId="6C89539A" w14:textId="77777777" w:rsidR="002D6EAA" w:rsidRPr="002D6EAA" w:rsidRDefault="002D6EAA" w:rsidP="002D6EAA">
      <w:pPr>
        <w:spacing w:after="0" w:line="240" w:lineRule="auto"/>
        <w:ind w:firstLine="720"/>
        <w:jc w:val="both"/>
        <w:outlineLvl w:val="0"/>
        <w:rPr>
          <w:rFonts w:ascii="Times New Roman" w:hAnsi="Times New Roman" w:cs="Times New Roman"/>
          <w:sz w:val="26"/>
          <w:szCs w:val="26"/>
        </w:rPr>
      </w:pPr>
      <w:r w:rsidRPr="002D6EAA">
        <w:rPr>
          <w:rFonts w:ascii="Times New Roman" w:hAnsi="Times New Roman" w:cs="Times New Roman"/>
          <w:sz w:val="26"/>
          <w:szCs w:val="26"/>
        </w:rPr>
        <w:t>Second, a standardized minimum set of disclosure requirements on autonomy and USR should be established to ensure consistent, comparable information for stakeholder monitoring and evaluation.</w:t>
      </w:r>
    </w:p>
    <w:p w14:paraId="0A19E0F2" w14:textId="77777777" w:rsidR="002D6EAA" w:rsidRDefault="002D6EAA" w:rsidP="002D6EAA">
      <w:pPr>
        <w:spacing w:after="0" w:line="240" w:lineRule="auto"/>
        <w:ind w:firstLine="720"/>
        <w:jc w:val="both"/>
        <w:outlineLvl w:val="0"/>
        <w:rPr>
          <w:rFonts w:ascii="Times New Roman" w:hAnsi="Times New Roman" w:cs="Times New Roman"/>
          <w:sz w:val="26"/>
          <w:szCs w:val="26"/>
        </w:rPr>
      </w:pPr>
      <w:r w:rsidRPr="002D6EAA">
        <w:rPr>
          <w:rFonts w:ascii="Times New Roman" w:hAnsi="Times New Roman" w:cs="Times New Roman"/>
          <w:sz w:val="26"/>
          <w:szCs w:val="26"/>
        </w:rPr>
        <w:t>Third, transparency and accountability should be strengthened through a centralized data disclosure platform linked to key governance decisions (e.g., tuition, resource allocation, human resource policies, and USR programs), alongside incentive and regulatory mechanisms that emphasize outcomes and social impact, implemented through a tiered roadmap aligned with institutional autonomy and governance capacity.</w:t>
      </w:r>
    </w:p>
    <w:p w14:paraId="2859DD31" w14:textId="56F82E6D" w:rsidR="00A52B05" w:rsidRPr="00432654" w:rsidRDefault="00A52B05" w:rsidP="002D6EAA">
      <w:pPr>
        <w:spacing w:after="0" w:line="240" w:lineRule="auto"/>
        <w:jc w:val="both"/>
        <w:outlineLvl w:val="0"/>
        <w:rPr>
          <w:rFonts w:ascii="Times New Roman" w:hAnsi="Times New Roman" w:cs="Times New Roman"/>
          <w:b/>
          <w:bCs/>
          <w:i/>
          <w:iCs/>
          <w:sz w:val="26"/>
          <w:szCs w:val="26"/>
        </w:rPr>
      </w:pPr>
      <w:r w:rsidRPr="00432654">
        <w:rPr>
          <w:rFonts w:ascii="Times New Roman" w:hAnsi="Times New Roman" w:cs="Times New Roman"/>
          <w:b/>
          <w:bCs/>
          <w:i/>
          <w:iCs/>
          <w:sz w:val="26"/>
          <w:szCs w:val="26"/>
        </w:rPr>
        <w:t>4.2.3. Recommendations for the Vietnam Association of Colleges and Universities</w:t>
      </w:r>
      <w:bookmarkEnd w:id="57"/>
    </w:p>
    <w:p w14:paraId="7E4D29B2" w14:textId="1472A967" w:rsidR="002D6EAA" w:rsidRPr="00D84AC3" w:rsidRDefault="002D6EAA" w:rsidP="002D6EAA">
      <w:pPr>
        <w:spacing w:after="0" w:line="240" w:lineRule="auto"/>
        <w:ind w:firstLine="720"/>
        <w:jc w:val="both"/>
        <w:outlineLvl w:val="0"/>
        <w:rPr>
          <w:rFonts w:ascii="Times New Roman" w:hAnsi="Times New Roman" w:cs="Times New Roman"/>
          <w:spacing w:val="-4"/>
          <w:sz w:val="26"/>
          <w:szCs w:val="26"/>
        </w:rPr>
      </w:pPr>
      <w:bookmarkStart w:id="58" w:name="_Toc221094158"/>
      <w:r w:rsidRPr="00D84AC3">
        <w:rPr>
          <w:rFonts w:ascii="Times New Roman" w:hAnsi="Times New Roman" w:cs="Times New Roman"/>
          <w:spacing w:val="-4"/>
          <w:sz w:val="26"/>
          <w:szCs w:val="26"/>
        </w:rPr>
        <w:t>The effectiveness of autonomy and USR also depends on intermediary institutions that facilitate the diffusion of norms and good practices. The Vietnam Association of Colleges and Universities should therefore play a stronger connective and supportive role.</w:t>
      </w:r>
    </w:p>
    <w:p w14:paraId="6D899CD7" w14:textId="71458E58" w:rsidR="00A16AE0" w:rsidRDefault="002D6EAA" w:rsidP="002D6EAA">
      <w:pPr>
        <w:spacing w:after="0" w:line="240" w:lineRule="auto"/>
        <w:ind w:firstLine="720"/>
        <w:jc w:val="both"/>
        <w:outlineLvl w:val="0"/>
        <w:rPr>
          <w:rFonts w:ascii="Times New Roman" w:hAnsi="Times New Roman" w:cs="Times New Roman"/>
          <w:b/>
          <w:bCs/>
          <w:sz w:val="26"/>
          <w:szCs w:val="26"/>
        </w:rPr>
      </w:pPr>
      <w:r w:rsidRPr="002D6EAA">
        <w:rPr>
          <w:rFonts w:ascii="Times New Roman" w:hAnsi="Times New Roman" w:cs="Times New Roman"/>
          <w:sz w:val="26"/>
          <w:szCs w:val="26"/>
        </w:rPr>
        <w:t>The Association should serve as a professional forum for sharing experiences and good practices in autonomous governance, transparency, and stakeholder-specific USR, while supporting capacity building for institutions with lower levels of autonomy. In addition, it should act as a policy intermediary by consolidating institutional feedback for regulatory consultation and developing flexible “soft standards” on autonomy linked with USR. These efforts would support responsible communication, enhance system-level credibility, and indirectly strengthen the brand equity of member institutions.</w:t>
      </w:r>
      <w:r w:rsidR="00A16AE0">
        <w:rPr>
          <w:rFonts w:ascii="Times New Roman" w:hAnsi="Times New Roman" w:cs="Times New Roman"/>
          <w:b/>
          <w:bCs/>
          <w:sz w:val="26"/>
          <w:szCs w:val="26"/>
        </w:rPr>
        <w:br w:type="page"/>
      </w:r>
    </w:p>
    <w:p w14:paraId="40B0F9C3" w14:textId="513B5DC8" w:rsidR="00A52B05" w:rsidRPr="00432654" w:rsidRDefault="00A52B05" w:rsidP="00A16AE0">
      <w:pPr>
        <w:spacing w:after="0" w:line="240" w:lineRule="auto"/>
        <w:jc w:val="center"/>
        <w:outlineLvl w:val="0"/>
        <w:rPr>
          <w:rFonts w:ascii="Times New Roman" w:hAnsi="Times New Roman" w:cs="Times New Roman"/>
          <w:b/>
          <w:bCs/>
          <w:sz w:val="26"/>
          <w:szCs w:val="26"/>
        </w:rPr>
      </w:pPr>
      <w:r w:rsidRPr="00432654">
        <w:rPr>
          <w:rFonts w:ascii="Times New Roman" w:hAnsi="Times New Roman" w:cs="Times New Roman"/>
          <w:b/>
          <w:bCs/>
          <w:sz w:val="26"/>
          <w:szCs w:val="26"/>
        </w:rPr>
        <w:lastRenderedPageBreak/>
        <w:t>CONCLUSION</w:t>
      </w:r>
      <w:bookmarkEnd w:id="58"/>
    </w:p>
    <w:p w14:paraId="0FCCB8E7" w14:textId="0869B20D" w:rsidR="00C064E8" w:rsidRPr="00C064E8" w:rsidRDefault="00C064E8" w:rsidP="00C064E8">
      <w:pPr>
        <w:spacing w:after="0" w:line="240" w:lineRule="auto"/>
        <w:ind w:firstLine="720"/>
        <w:jc w:val="both"/>
        <w:rPr>
          <w:rFonts w:ascii="Times New Roman" w:hAnsi="Times New Roman" w:cs="Times New Roman"/>
          <w:sz w:val="26"/>
          <w:szCs w:val="26"/>
        </w:rPr>
      </w:pPr>
      <w:r w:rsidRPr="00C064E8">
        <w:rPr>
          <w:rFonts w:ascii="Times New Roman" w:hAnsi="Times New Roman" w:cs="Times New Roman"/>
          <w:sz w:val="26"/>
          <w:szCs w:val="26"/>
        </w:rPr>
        <w:t xml:space="preserve">The dissertation examines the impact of </w:t>
      </w:r>
      <w:r w:rsidR="006F7AE2">
        <w:rPr>
          <w:rFonts w:ascii="Times New Roman" w:hAnsi="Times New Roman" w:cs="Times New Roman"/>
          <w:sz w:val="26"/>
          <w:szCs w:val="26"/>
        </w:rPr>
        <w:t>USR</w:t>
      </w:r>
      <w:r w:rsidRPr="00C064E8">
        <w:rPr>
          <w:rFonts w:ascii="Times New Roman" w:hAnsi="Times New Roman" w:cs="Times New Roman"/>
          <w:sz w:val="26"/>
          <w:szCs w:val="26"/>
        </w:rPr>
        <w:t xml:space="preserve"> on the brand equity of autonomous public universities in Hanoi, while clarifying the role of university autonomy in this relationship. By integrating quantitative and qualitative research methods, the findings indicate that the effects of social responsibility on brand equity are not uniform across dimensions and depend on specific stakeholder groups as well as the institutional context in which social responsibility activities are implemented.</w:t>
      </w:r>
    </w:p>
    <w:p w14:paraId="575C5D0A" w14:textId="4E6084EF" w:rsidR="00C064E8" w:rsidRPr="00C064E8" w:rsidRDefault="00C064E8" w:rsidP="00C064E8">
      <w:pPr>
        <w:spacing w:after="0" w:line="240" w:lineRule="auto"/>
        <w:ind w:firstLine="720"/>
        <w:jc w:val="both"/>
        <w:rPr>
          <w:rFonts w:ascii="Times New Roman" w:hAnsi="Times New Roman" w:cs="Times New Roman"/>
          <w:sz w:val="26"/>
          <w:szCs w:val="26"/>
        </w:rPr>
      </w:pPr>
      <w:r w:rsidRPr="00C064E8">
        <w:rPr>
          <w:rFonts w:ascii="Times New Roman" w:hAnsi="Times New Roman" w:cs="Times New Roman"/>
          <w:sz w:val="26"/>
          <w:szCs w:val="26"/>
        </w:rPr>
        <w:t>Dimensions of social responsibility associated with the university’s core functions and internal relationships—including responsibility toward students, employees, and state management agencies—exhibit statistically significant relationships with brand equity. In contrast, externally oriented dimensions of social responsibility, such as those directed toward enterprises, the community, and the environment, do not demonstrate clear direct effects in the tested models. These results suggest that social responsibility contributes more distinctly to brand equity when it is closely aligned with the university’s core functions and central stakeholder groups.</w:t>
      </w:r>
    </w:p>
    <w:p w14:paraId="3E628EFB" w14:textId="67D8ABD9" w:rsidR="00C064E8" w:rsidRPr="00C064E8" w:rsidRDefault="00C064E8" w:rsidP="00C064E8">
      <w:pPr>
        <w:spacing w:after="0" w:line="240" w:lineRule="auto"/>
        <w:ind w:firstLine="720"/>
        <w:jc w:val="both"/>
        <w:rPr>
          <w:rFonts w:ascii="Times New Roman" w:hAnsi="Times New Roman" w:cs="Times New Roman"/>
          <w:sz w:val="26"/>
          <w:szCs w:val="26"/>
        </w:rPr>
      </w:pPr>
      <w:r w:rsidRPr="00C064E8">
        <w:rPr>
          <w:rFonts w:ascii="Times New Roman" w:hAnsi="Times New Roman" w:cs="Times New Roman"/>
          <w:sz w:val="26"/>
          <w:szCs w:val="26"/>
        </w:rPr>
        <w:t>Incorporating university autonomy into the analytical model shows that autonomy not only has a direct positive effect on brand equity but also plays a selective moderating role in the relationship between social responsibility and brand equity. Specifically, university autonomy enhances the conversion of social responsibility toward employees, enterprises, and the community into brand value, while it does not exert a moderating effect on social responsibility toward state management agencies and the environment. At the same time, university autonomy exhibits a negative moderating effect on the relationship between social responsibility toward students and brand equity. These findings indicate that the role of university autonomy is conditional and depends on the nature of each dimension of social responsibility as well as the degree of institutional constraints governing these activities.</w:t>
      </w:r>
    </w:p>
    <w:p w14:paraId="5EB31752" w14:textId="6613FAF7" w:rsidR="00A52B05" w:rsidRPr="00432654" w:rsidRDefault="00C064E8" w:rsidP="00C064E8">
      <w:pPr>
        <w:spacing w:after="0" w:line="240" w:lineRule="auto"/>
        <w:ind w:firstLine="720"/>
        <w:jc w:val="both"/>
        <w:rPr>
          <w:rFonts w:ascii="Times New Roman" w:hAnsi="Times New Roman" w:cs="Times New Roman"/>
          <w:sz w:val="26"/>
          <w:szCs w:val="26"/>
        </w:rPr>
      </w:pPr>
      <w:r w:rsidRPr="00C064E8">
        <w:rPr>
          <w:rFonts w:ascii="Times New Roman" w:hAnsi="Times New Roman" w:cs="Times New Roman"/>
          <w:sz w:val="26"/>
          <w:szCs w:val="26"/>
        </w:rPr>
        <w:t>Overall, the dissertation demonstrates that the brand equity of autonomous public universities is shaped by the combined influence of social responsibility implementation and the organizational–institutional context. Social responsibility contributes to brand equity only when it is implemented in a stable and focused manner, aligned with the university’s core activities, and supported by an appropriate level of autonomy and corresponding governance capacity. The findings provide both scientific and practical foundations for universities and policymakers to approach university autonomy and social responsibility in a conditional, differentiated, and sustainable manner in the context of implementing the Higher Education Law of 2025.</w:t>
      </w:r>
    </w:p>
    <w:sectPr w:rsidR="00A52B05" w:rsidRPr="00432654" w:rsidSect="00334214">
      <w:headerReference w:type="default" r:id="rId9"/>
      <w:footerReference w:type="default" r:id="rId10"/>
      <w:pgSz w:w="11907" w:h="16840" w:code="9"/>
      <w:pgMar w:top="1134" w:right="1134" w:bottom="1134" w:left="1418" w:header="397"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37490" w14:textId="77777777" w:rsidR="00F95E3C" w:rsidRDefault="00F95E3C" w:rsidP="001E4434">
      <w:pPr>
        <w:spacing w:after="0" w:line="240" w:lineRule="auto"/>
      </w:pPr>
      <w:r>
        <w:separator/>
      </w:r>
    </w:p>
  </w:endnote>
  <w:endnote w:type="continuationSeparator" w:id="0">
    <w:p w14:paraId="118A24C9" w14:textId="77777777" w:rsidR="00F95E3C" w:rsidRDefault="00F95E3C" w:rsidP="001E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822D" w14:textId="110E8149" w:rsidR="00E66D6A" w:rsidRPr="00AB6550" w:rsidRDefault="00E66D6A" w:rsidP="00AB6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994ED" w14:textId="77777777" w:rsidR="00F95E3C" w:rsidRDefault="00F95E3C" w:rsidP="001E4434">
      <w:pPr>
        <w:spacing w:after="0" w:line="240" w:lineRule="auto"/>
      </w:pPr>
      <w:r>
        <w:separator/>
      </w:r>
    </w:p>
  </w:footnote>
  <w:footnote w:type="continuationSeparator" w:id="0">
    <w:p w14:paraId="57B70545" w14:textId="77777777" w:rsidR="00F95E3C" w:rsidRDefault="00F95E3C" w:rsidP="001E4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802534"/>
      <w:docPartObj>
        <w:docPartGallery w:val="Page Numbers (Bottom of Page)"/>
        <w:docPartUnique/>
      </w:docPartObj>
    </w:sdtPr>
    <w:sdtEndPr>
      <w:rPr>
        <w:rFonts w:ascii="Times New Roman" w:hAnsi="Times New Roman" w:cs="Times New Roman"/>
        <w:noProof/>
        <w:sz w:val="22"/>
        <w:szCs w:val="22"/>
      </w:rPr>
    </w:sdtEndPr>
    <w:sdtContent>
      <w:p w14:paraId="534EEB5F" w14:textId="77777777" w:rsidR="00AB6550" w:rsidRPr="001E4434" w:rsidRDefault="00AB6550" w:rsidP="00AB6550">
        <w:pPr>
          <w:pStyle w:val="Footer"/>
          <w:jc w:val="center"/>
          <w:rPr>
            <w:rFonts w:ascii="Times New Roman" w:hAnsi="Times New Roman" w:cs="Times New Roman"/>
            <w:sz w:val="22"/>
            <w:szCs w:val="22"/>
          </w:rPr>
        </w:pPr>
        <w:r w:rsidRPr="001E4434">
          <w:rPr>
            <w:rFonts w:ascii="Times New Roman" w:hAnsi="Times New Roman" w:cs="Times New Roman"/>
            <w:sz w:val="22"/>
            <w:szCs w:val="22"/>
          </w:rPr>
          <w:fldChar w:fldCharType="begin"/>
        </w:r>
        <w:r w:rsidRPr="001E4434">
          <w:rPr>
            <w:rFonts w:ascii="Times New Roman" w:hAnsi="Times New Roman" w:cs="Times New Roman"/>
            <w:sz w:val="22"/>
            <w:szCs w:val="22"/>
          </w:rPr>
          <w:instrText xml:space="preserve"> PAGE   \* MERGEFORMAT </w:instrText>
        </w:r>
        <w:r w:rsidRPr="001E4434">
          <w:rPr>
            <w:rFonts w:ascii="Times New Roman" w:hAnsi="Times New Roman" w:cs="Times New Roman"/>
            <w:sz w:val="22"/>
            <w:szCs w:val="22"/>
          </w:rPr>
          <w:fldChar w:fldCharType="separate"/>
        </w:r>
        <w:r w:rsidR="00356163">
          <w:rPr>
            <w:rFonts w:ascii="Times New Roman" w:hAnsi="Times New Roman" w:cs="Times New Roman"/>
            <w:noProof/>
            <w:sz w:val="22"/>
            <w:szCs w:val="22"/>
          </w:rPr>
          <w:t>24</w:t>
        </w:r>
        <w:r w:rsidRPr="001E4434">
          <w:rPr>
            <w:rFonts w:ascii="Times New Roman" w:hAnsi="Times New Roman" w:cs="Times New Roman"/>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688C"/>
    <w:multiLevelType w:val="hybridMultilevel"/>
    <w:tmpl w:val="0AEAF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F4A11"/>
    <w:multiLevelType w:val="hybridMultilevel"/>
    <w:tmpl w:val="7DE2BB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140CCE"/>
    <w:multiLevelType w:val="hybridMultilevel"/>
    <w:tmpl w:val="D6E6CEDC"/>
    <w:lvl w:ilvl="0" w:tplc="E34A4C0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946E24"/>
    <w:multiLevelType w:val="hybridMultilevel"/>
    <w:tmpl w:val="0F6AAD9E"/>
    <w:lvl w:ilvl="0" w:tplc="F2EA9F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87014"/>
    <w:multiLevelType w:val="hybridMultilevel"/>
    <w:tmpl w:val="CE7E4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B031127"/>
    <w:multiLevelType w:val="hybridMultilevel"/>
    <w:tmpl w:val="82AECA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DE05B66"/>
    <w:multiLevelType w:val="hybridMultilevel"/>
    <w:tmpl w:val="55CABCB8"/>
    <w:lvl w:ilvl="0" w:tplc="0C3002B6">
      <w:start w:val="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56851">
    <w:abstractNumId w:val="2"/>
  </w:num>
  <w:num w:numId="2" w16cid:durableId="173883517">
    <w:abstractNumId w:val="6"/>
  </w:num>
  <w:num w:numId="3" w16cid:durableId="1418014309">
    <w:abstractNumId w:val="4"/>
  </w:num>
  <w:num w:numId="4" w16cid:durableId="290329922">
    <w:abstractNumId w:val="3"/>
  </w:num>
  <w:num w:numId="5" w16cid:durableId="2013947925">
    <w:abstractNumId w:val="5"/>
  </w:num>
  <w:num w:numId="6" w16cid:durableId="1015810569">
    <w:abstractNumId w:val="0"/>
  </w:num>
  <w:num w:numId="7" w16cid:durableId="1304236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F28"/>
    <w:rsid w:val="0008323B"/>
    <w:rsid w:val="000A36DF"/>
    <w:rsid w:val="0011431E"/>
    <w:rsid w:val="001258C1"/>
    <w:rsid w:val="001759B3"/>
    <w:rsid w:val="001C33FE"/>
    <w:rsid w:val="001C51E6"/>
    <w:rsid w:val="001E4434"/>
    <w:rsid w:val="00227B8C"/>
    <w:rsid w:val="00251F2B"/>
    <w:rsid w:val="00294E6A"/>
    <w:rsid w:val="002A5E23"/>
    <w:rsid w:val="002D6EAA"/>
    <w:rsid w:val="00320070"/>
    <w:rsid w:val="00334214"/>
    <w:rsid w:val="00356163"/>
    <w:rsid w:val="00386016"/>
    <w:rsid w:val="00397F28"/>
    <w:rsid w:val="00432654"/>
    <w:rsid w:val="00480DE9"/>
    <w:rsid w:val="00481530"/>
    <w:rsid w:val="00515130"/>
    <w:rsid w:val="00521FA3"/>
    <w:rsid w:val="00594178"/>
    <w:rsid w:val="005A4018"/>
    <w:rsid w:val="005D505E"/>
    <w:rsid w:val="005F277A"/>
    <w:rsid w:val="006421C4"/>
    <w:rsid w:val="006516DD"/>
    <w:rsid w:val="0068276D"/>
    <w:rsid w:val="00686BCD"/>
    <w:rsid w:val="006A1137"/>
    <w:rsid w:val="006C0EAB"/>
    <w:rsid w:val="006F7AE2"/>
    <w:rsid w:val="00785E61"/>
    <w:rsid w:val="007C377D"/>
    <w:rsid w:val="007D77C4"/>
    <w:rsid w:val="007E25BE"/>
    <w:rsid w:val="008119AB"/>
    <w:rsid w:val="009E4276"/>
    <w:rsid w:val="009F12B8"/>
    <w:rsid w:val="009F57E6"/>
    <w:rsid w:val="00A16AE0"/>
    <w:rsid w:val="00A52B05"/>
    <w:rsid w:val="00A82630"/>
    <w:rsid w:val="00A9454E"/>
    <w:rsid w:val="00AB6550"/>
    <w:rsid w:val="00AE0C02"/>
    <w:rsid w:val="00B76B28"/>
    <w:rsid w:val="00B872A6"/>
    <w:rsid w:val="00BA1349"/>
    <w:rsid w:val="00BA4C16"/>
    <w:rsid w:val="00C064E8"/>
    <w:rsid w:val="00C1218F"/>
    <w:rsid w:val="00C4542E"/>
    <w:rsid w:val="00C74244"/>
    <w:rsid w:val="00CA178C"/>
    <w:rsid w:val="00CB61E3"/>
    <w:rsid w:val="00CE06E7"/>
    <w:rsid w:val="00CE235E"/>
    <w:rsid w:val="00CF37A9"/>
    <w:rsid w:val="00D37AC7"/>
    <w:rsid w:val="00D514AF"/>
    <w:rsid w:val="00D66AD7"/>
    <w:rsid w:val="00D84AC3"/>
    <w:rsid w:val="00DE2D83"/>
    <w:rsid w:val="00DE46C5"/>
    <w:rsid w:val="00E66D6A"/>
    <w:rsid w:val="00EB2E1B"/>
    <w:rsid w:val="00EE148D"/>
    <w:rsid w:val="00F33433"/>
    <w:rsid w:val="00F4391E"/>
    <w:rsid w:val="00F5109E"/>
    <w:rsid w:val="00F95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BE36"/>
  <w15:docId w15:val="{8C3C6039-DA90-4A07-B2AF-C316B041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F28"/>
    <w:rPr>
      <w:rFonts w:eastAsiaTheme="majorEastAsia" w:cstheme="majorBidi"/>
      <w:color w:val="272727" w:themeColor="text1" w:themeTint="D8"/>
    </w:rPr>
  </w:style>
  <w:style w:type="paragraph" w:styleId="Title">
    <w:name w:val="Title"/>
    <w:basedOn w:val="Normal"/>
    <w:next w:val="Normal"/>
    <w:link w:val="TitleChar"/>
    <w:uiPriority w:val="10"/>
    <w:qFormat/>
    <w:rsid w:val="00397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F28"/>
    <w:pPr>
      <w:spacing w:before="160"/>
      <w:jc w:val="center"/>
    </w:pPr>
    <w:rPr>
      <w:i/>
      <w:iCs/>
      <w:color w:val="404040" w:themeColor="text1" w:themeTint="BF"/>
    </w:rPr>
  </w:style>
  <w:style w:type="character" w:customStyle="1" w:styleId="QuoteChar">
    <w:name w:val="Quote Char"/>
    <w:basedOn w:val="DefaultParagraphFont"/>
    <w:link w:val="Quote"/>
    <w:uiPriority w:val="29"/>
    <w:rsid w:val="00397F28"/>
    <w:rPr>
      <w:i/>
      <w:iCs/>
      <w:color w:val="404040" w:themeColor="text1" w:themeTint="BF"/>
    </w:rPr>
  </w:style>
  <w:style w:type="paragraph" w:styleId="ListParagraph">
    <w:name w:val="List Paragraph"/>
    <w:basedOn w:val="Normal"/>
    <w:uiPriority w:val="34"/>
    <w:qFormat/>
    <w:rsid w:val="00397F28"/>
    <w:pPr>
      <w:ind w:left="720"/>
      <w:contextualSpacing/>
    </w:pPr>
  </w:style>
  <w:style w:type="character" w:styleId="IntenseEmphasis">
    <w:name w:val="Intense Emphasis"/>
    <w:basedOn w:val="DefaultParagraphFont"/>
    <w:uiPriority w:val="21"/>
    <w:qFormat/>
    <w:rsid w:val="00397F28"/>
    <w:rPr>
      <w:i/>
      <w:iCs/>
      <w:color w:val="0F4761" w:themeColor="accent1" w:themeShade="BF"/>
    </w:rPr>
  </w:style>
  <w:style w:type="paragraph" w:styleId="IntenseQuote">
    <w:name w:val="Intense Quote"/>
    <w:basedOn w:val="Normal"/>
    <w:next w:val="Normal"/>
    <w:link w:val="IntenseQuoteChar"/>
    <w:uiPriority w:val="30"/>
    <w:qFormat/>
    <w:rsid w:val="00397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F28"/>
    <w:rPr>
      <w:i/>
      <w:iCs/>
      <w:color w:val="0F4761" w:themeColor="accent1" w:themeShade="BF"/>
    </w:rPr>
  </w:style>
  <w:style w:type="character" w:styleId="IntenseReference">
    <w:name w:val="Intense Reference"/>
    <w:basedOn w:val="DefaultParagraphFont"/>
    <w:uiPriority w:val="32"/>
    <w:qFormat/>
    <w:rsid w:val="00397F28"/>
    <w:rPr>
      <w:b/>
      <w:bCs/>
      <w:smallCaps/>
      <w:color w:val="0F4761" w:themeColor="accent1" w:themeShade="BF"/>
      <w:spacing w:val="5"/>
    </w:rPr>
  </w:style>
  <w:style w:type="table" w:customStyle="1" w:styleId="11">
    <w:name w:val="11"/>
    <w:basedOn w:val="TableNormal"/>
    <w:rsid w:val="00294E6A"/>
    <w:pPr>
      <w:spacing w:after="0" w:line="240" w:lineRule="auto"/>
    </w:pPr>
    <w:rPr>
      <w:rFonts w:ascii="Calibri" w:eastAsia="Calibri" w:hAnsi="Calibri" w:cs="Calibri"/>
      <w:kern w:val="0"/>
      <w:sz w:val="22"/>
      <w:szCs w:val="22"/>
      <w:lang w:val="en"/>
      <w14:ligatures w14:val="none"/>
    </w:rPr>
    <w:tblPr>
      <w:tblStyleRowBandSize w:val="1"/>
      <w:tblStyleColBandSize w:val="1"/>
    </w:tblPr>
  </w:style>
  <w:style w:type="table" w:styleId="TableGrid">
    <w:name w:val="Table Grid"/>
    <w:basedOn w:val="TableNormal"/>
    <w:uiPriority w:val="39"/>
    <w:rsid w:val="00114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B61E3"/>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E4434"/>
    <w:pPr>
      <w:spacing w:after="100"/>
    </w:pPr>
  </w:style>
  <w:style w:type="character" w:styleId="Hyperlink">
    <w:name w:val="Hyperlink"/>
    <w:basedOn w:val="DefaultParagraphFont"/>
    <w:uiPriority w:val="99"/>
    <w:unhideWhenUsed/>
    <w:rsid w:val="001E4434"/>
    <w:rPr>
      <w:color w:val="467886" w:themeColor="hyperlink"/>
      <w:u w:val="single"/>
    </w:rPr>
  </w:style>
  <w:style w:type="paragraph" w:styleId="Header">
    <w:name w:val="header"/>
    <w:basedOn w:val="Normal"/>
    <w:link w:val="HeaderChar"/>
    <w:uiPriority w:val="99"/>
    <w:unhideWhenUsed/>
    <w:rsid w:val="001E4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434"/>
  </w:style>
  <w:style w:type="paragraph" w:styleId="Footer">
    <w:name w:val="footer"/>
    <w:basedOn w:val="Normal"/>
    <w:link w:val="FooterChar"/>
    <w:uiPriority w:val="99"/>
    <w:unhideWhenUsed/>
    <w:rsid w:val="001E4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434"/>
  </w:style>
  <w:style w:type="character" w:customStyle="1" w:styleId="UnresolvedMention1">
    <w:name w:val="Unresolved Mention1"/>
    <w:basedOn w:val="DefaultParagraphFont"/>
    <w:uiPriority w:val="99"/>
    <w:semiHidden/>
    <w:unhideWhenUsed/>
    <w:rsid w:val="001E4434"/>
    <w:rPr>
      <w:color w:val="605E5C"/>
      <w:shd w:val="clear" w:color="auto" w:fill="E1DFDD"/>
    </w:rPr>
  </w:style>
  <w:style w:type="paragraph" w:styleId="TOC2">
    <w:name w:val="toc 2"/>
    <w:basedOn w:val="Normal"/>
    <w:next w:val="Normal"/>
    <w:autoRedefine/>
    <w:uiPriority w:val="39"/>
    <w:unhideWhenUsed/>
    <w:rsid w:val="00251F2B"/>
    <w:pPr>
      <w:spacing w:after="100"/>
      <w:ind w:left="240"/>
    </w:pPr>
  </w:style>
  <w:style w:type="paragraph" w:styleId="TOC3">
    <w:name w:val="toc 3"/>
    <w:basedOn w:val="Normal"/>
    <w:next w:val="Normal"/>
    <w:autoRedefine/>
    <w:uiPriority w:val="39"/>
    <w:unhideWhenUsed/>
    <w:rsid w:val="00BA4C16"/>
    <w:pPr>
      <w:spacing w:after="100"/>
      <w:ind w:left="480"/>
    </w:pPr>
  </w:style>
  <w:style w:type="paragraph" w:styleId="BalloonText">
    <w:name w:val="Balloon Text"/>
    <w:basedOn w:val="Normal"/>
    <w:link w:val="BalloonTextChar"/>
    <w:uiPriority w:val="99"/>
    <w:semiHidden/>
    <w:unhideWhenUsed/>
    <w:rsid w:val="00E66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D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7DD4-5AE9-4E67-857E-F4BD5B12D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27</Pages>
  <Words>11296</Words>
  <Characters>64388</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Khánh Linh Bùi</dc:creator>
  <cp:lastModifiedBy>Bùi Khánh Linh</cp:lastModifiedBy>
  <cp:revision>33</cp:revision>
  <cp:lastPrinted>2026-03-08T06:48:00Z</cp:lastPrinted>
  <dcterms:created xsi:type="dcterms:W3CDTF">2026-02-04T01:01:00Z</dcterms:created>
  <dcterms:modified xsi:type="dcterms:W3CDTF">2026-03-11T04:59:00Z</dcterms:modified>
</cp:coreProperties>
</file>